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EE" w:rsidRDefault="00D21EA2" w:rsidP="00D21EA2">
      <w:pPr>
        <w:jc w:val="center"/>
        <w:rPr>
          <w:rFonts w:ascii="黑体" w:eastAsia="黑体" w:hAnsi="宋体" w:cs="黑体"/>
          <w:sz w:val="32"/>
          <w:szCs w:val="32"/>
        </w:rPr>
      </w:pPr>
      <w:r>
        <w:rPr>
          <w:rFonts w:ascii="黑体" w:eastAsia="黑体" w:hAnsi="宋体" w:cs="黑体" w:hint="eastAsia"/>
          <w:sz w:val="32"/>
          <w:szCs w:val="32"/>
        </w:rPr>
        <w:t>农村土地纠纷的量化评估与防控</w:t>
      </w:r>
      <w:r w:rsidRPr="00E01DCD">
        <w:rPr>
          <w:rFonts w:ascii="黑体" w:eastAsia="黑体" w:hAnsi="宋体" w:cs="黑体" w:hint="eastAsia"/>
          <w:sz w:val="32"/>
          <w:szCs w:val="32"/>
        </w:rPr>
        <w:t>化解</w:t>
      </w:r>
      <w:r>
        <w:rPr>
          <w:rFonts w:ascii="黑体" w:eastAsia="黑体" w:hAnsi="宋体" w:cs="黑体" w:hint="eastAsia"/>
          <w:sz w:val="32"/>
          <w:szCs w:val="32"/>
        </w:rPr>
        <w:t>研究</w:t>
      </w:r>
    </w:p>
    <w:p w:rsidR="00D21EA2" w:rsidRDefault="00D21EA2" w:rsidP="00D21EA2">
      <w:pPr>
        <w:widowControl/>
        <w:spacing w:line="400" w:lineRule="exact"/>
        <w:ind w:firstLineChars="300" w:firstLine="840"/>
        <w:jc w:val="center"/>
        <w:rPr>
          <w:rFonts w:asciiTheme="majorEastAsia" w:eastAsiaTheme="majorEastAsia" w:hAnsiTheme="majorEastAsia"/>
          <w:sz w:val="28"/>
          <w:szCs w:val="28"/>
        </w:rPr>
      </w:pPr>
      <w:r>
        <w:rPr>
          <w:rFonts w:asciiTheme="majorEastAsia" w:eastAsiaTheme="majorEastAsia" w:hAnsiTheme="majorEastAsia"/>
          <w:sz w:val="28"/>
          <w:szCs w:val="28"/>
        </w:rPr>
        <w:t xml:space="preserve">                 </w:t>
      </w:r>
      <w:r w:rsidRPr="009C1CB1">
        <w:rPr>
          <w:rFonts w:asciiTheme="majorEastAsia" w:eastAsiaTheme="majorEastAsia" w:hAnsiTheme="majorEastAsia" w:hint="eastAsia"/>
          <w:sz w:val="28"/>
          <w:szCs w:val="28"/>
        </w:rPr>
        <w:t>---基于</w:t>
      </w:r>
      <w:r>
        <w:rPr>
          <w:rFonts w:asciiTheme="majorEastAsia" w:eastAsiaTheme="majorEastAsia" w:hAnsiTheme="majorEastAsia" w:hint="eastAsia"/>
          <w:sz w:val="28"/>
          <w:szCs w:val="28"/>
        </w:rPr>
        <w:t>2015年</w:t>
      </w:r>
      <w:r w:rsidRPr="009C1CB1">
        <w:rPr>
          <w:rFonts w:asciiTheme="majorEastAsia" w:eastAsiaTheme="majorEastAsia" w:hAnsiTheme="majorEastAsia" w:hint="eastAsia"/>
          <w:sz w:val="28"/>
          <w:szCs w:val="28"/>
        </w:rPr>
        <w:t>全国七省大样本农村调查</w:t>
      </w:r>
    </w:p>
    <w:p w:rsidR="002509EA" w:rsidRDefault="002509EA" w:rsidP="002509EA">
      <w:pPr>
        <w:widowControl/>
        <w:spacing w:line="400" w:lineRule="exact"/>
        <w:jc w:val="center"/>
        <w:rPr>
          <w:rFonts w:ascii="仿宋" w:eastAsia="仿宋" w:hAnsi="仿宋"/>
          <w:sz w:val="28"/>
          <w:szCs w:val="28"/>
        </w:rPr>
      </w:pPr>
    </w:p>
    <w:p w:rsidR="002509EA" w:rsidRPr="002509EA" w:rsidRDefault="002509EA" w:rsidP="002509EA">
      <w:pPr>
        <w:widowControl/>
        <w:spacing w:line="400" w:lineRule="exact"/>
        <w:jc w:val="center"/>
        <w:rPr>
          <w:rFonts w:ascii="仿宋" w:eastAsia="仿宋" w:hAnsi="仿宋"/>
          <w:sz w:val="28"/>
          <w:szCs w:val="28"/>
        </w:rPr>
      </w:pPr>
      <w:r w:rsidRPr="002509EA">
        <w:rPr>
          <w:rFonts w:ascii="仿宋" w:eastAsia="仿宋" w:hAnsi="仿宋" w:hint="eastAsia"/>
          <w:sz w:val="28"/>
          <w:szCs w:val="28"/>
        </w:rPr>
        <w:t xml:space="preserve">夏英 </w:t>
      </w:r>
      <w:proofErr w:type="gramStart"/>
      <w:r w:rsidRPr="002509EA">
        <w:rPr>
          <w:rFonts w:ascii="仿宋" w:eastAsia="仿宋" w:hAnsi="仿宋" w:hint="eastAsia"/>
          <w:sz w:val="28"/>
          <w:szCs w:val="28"/>
        </w:rPr>
        <w:t>曲颂</w:t>
      </w:r>
      <w:proofErr w:type="gramEnd"/>
      <w:r w:rsidRPr="002509EA">
        <w:rPr>
          <w:rFonts w:ascii="仿宋" w:eastAsia="仿宋" w:hAnsi="仿宋" w:hint="eastAsia"/>
          <w:sz w:val="28"/>
          <w:szCs w:val="28"/>
        </w:rPr>
        <w:t xml:space="preserve"> 张法顺</w:t>
      </w:r>
    </w:p>
    <w:p w:rsidR="002509EA" w:rsidRPr="002509EA" w:rsidRDefault="002509EA" w:rsidP="002509EA">
      <w:pPr>
        <w:widowControl/>
        <w:spacing w:line="400" w:lineRule="exact"/>
        <w:jc w:val="center"/>
        <w:rPr>
          <w:rFonts w:ascii="仿宋" w:eastAsia="仿宋" w:hAnsi="仿宋"/>
          <w:sz w:val="28"/>
          <w:szCs w:val="28"/>
        </w:rPr>
      </w:pPr>
    </w:p>
    <w:p w:rsidR="008B5475" w:rsidRPr="008B5475" w:rsidRDefault="008B5475" w:rsidP="008B5475">
      <w:pPr>
        <w:spacing w:line="400" w:lineRule="exact"/>
        <w:ind w:firstLine="480"/>
        <w:jc w:val="left"/>
        <w:rPr>
          <w:rFonts w:asciiTheme="minorEastAsia" w:hAnsiTheme="minorEastAsia"/>
          <w:szCs w:val="21"/>
        </w:rPr>
      </w:pPr>
      <w:r w:rsidRPr="008B5475">
        <w:rPr>
          <w:rFonts w:asciiTheme="minorEastAsia" w:hAnsiTheme="minorEastAsia" w:hint="eastAsia"/>
          <w:szCs w:val="21"/>
        </w:rPr>
        <w:t>改革开放以来，土地家庭承包经营对促进农业的快速发展提供了坚实的制度基础，其意义深远。但随着国家惠农政策力度扩大和城镇化进程加快，人地矛盾和农地制度尚不完善引发的纠纷问题日益受到广泛关注，</w:t>
      </w:r>
      <w:bookmarkStart w:id="0" w:name="_GoBack"/>
      <w:bookmarkEnd w:id="0"/>
      <w:r w:rsidRPr="008B5475">
        <w:rPr>
          <w:rFonts w:asciiTheme="minorEastAsia" w:hAnsiTheme="minorEastAsia" w:hint="eastAsia"/>
          <w:szCs w:val="21"/>
        </w:rPr>
        <w:t>及时评估农地制度改革中的土地承包经营纠纷状况，对于科学判断农地改革绩效、更有针对性地完善农村土地制度意义重大。本课题组基于新背景、新动态下农村土地纠纷的大样本数据，对农村土地纠纷的现状、特点和演变趋势进行量化评估，其结论可为及时防控、化解农村土地纠纷提供决策依据。</w:t>
      </w:r>
    </w:p>
    <w:p w:rsidR="00D21EA2" w:rsidRPr="00D21EA2" w:rsidRDefault="00D21EA2" w:rsidP="00383338">
      <w:pPr>
        <w:pStyle w:val="1"/>
        <w:numPr>
          <w:ilvl w:val="0"/>
          <w:numId w:val="1"/>
        </w:numPr>
        <w:spacing w:line="400" w:lineRule="exact"/>
        <w:jc w:val="left"/>
        <w:rPr>
          <w:sz w:val="30"/>
          <w:szCs w:val="30"/>
        </w:rPr>
      </w:pPr>
      <w:bookmarkStart w:id="1" w:name="_Toc448505998"/>
      <w:r w:rsidRPr="007A5770">
        <w:rPr>
          <w:rFonts w:hint="eastAsia"/>
          <w:sz w:val="30"/>
          <w:szCs w:val="30"/>
        </w:rPr>
        <w:t>农村土地纠纷</w:t>
      </w:r>
      <w:bookmarkEnd w:id="1"/>
      <w:r>
        <w:rPr>
          <w:rFonts w:hint="eastAsia"/>
          <w:sz w:val="30"/>
          <w:szCs w:val="30"/>
        </w:rPr>
        <w:t>的现状与量化评估</w:t>
      </w:r>
    </w:p>
    <w:p w:rsidR="00D21EA2" w:rsidRPr="00A0494B" w:rsidRDefault="00AE00C9" w:rsidP="00D21EA2">
      <w:pPr>
        <w:spacing w:line="400" w:lineRule="exact"/>
        <w:ind w:firstLine="482"/>
        <w:rPr>
          <w:rFonts w:asciiTheme="minorEastAsia" w:hAnsiTheme="minorEastAsia"/>
          <w:szCs w:val="21"/>
        </w:rPr>
      </w:pPr>
      <w:r w:rsidRPr="00D21EA2">
        <w:rPr>
          <w:rFonts w:asciiTheme="minorEastAsia" w:hAnsiTheme="minorEastAsia" w:hint="eastAsia"/>
          <w:szCs w:val="21"/>
        </w:rPr>
        <w:t>本次调研采用多阶段分层抽样法，调研范围覆盖东、中、西部7个省区</w:t>
      </w:r>
      <w:r>
        <w:rPr>
          <w:rFonts w:asciiTheme="minorEastAsia" w:hAnsiTheme="minorEastAsia" w:hint="eastAsia"/>
          <w:szCs w:val="21"/>
        </w:rPr>
        <w:t>，重点瞄准农业部确定的土地确权试点省份</w:t>
      </w:r>
      <w:r w:rsidRPr="00D21EA2">
        <w:rPr>
          <w:rFonts w:asciiTheme="minorEastAsia" w:hAnsiTheme="minorEastAsia" w:hint="eastAsia"/>
          <w:szCs w:val="21"/>
        </w:rPr>
        <w:t>和土地流转活跃地区，在</w:t>
      </w:r>
      <w:proofErr w:type="gramStart"/>
      <w:r w:rsidRPr="00D21EA2">
        <w:rPr>
          <w:rFonts w:asciiTheme="minorEastAsia" w:hAnsiTheme="minorEastAsia" w:hint="eastAsia"/>
          <w:szCs w:val="21"/>
        </w:rPr>
        <w:t>12</w:t>
      </w:r>
      <w:r>
        <w:rPr>
          <w:rFonts w:asciiTheme="minorEastAsia" w:hAnsiTheme="minorEastAsia" w:hint="eastAsia"/>
          <w:szCs w:val="21"/>
        </w:rPr>
        <w:t>个整省开展</w:t>
      </w:r>
      <w:proofErr w:type="gramEnd"/>
      <w:r>
        <w:rPr>
          <w:rFonts w:asciiTheme="minorEastAsia" w:hAnsiTheme="minorEastAsia" w:hint="eastAsia"/>
          <w:szCs w:val="21"/>
        </w:rPr>
        <w:t>土地确权的省区中选取</w:t>
      </w:r>
      <w:r w:rsidRPr="00D21EA2">
        <w:rPr>
          <w:rFonts w:asciiTheme="minorEastAsia" w:hAnsiTheme="minorEastAsia" w:hint="eastAsia"/>
          <w:szCs w:val="21"/>
        </w:rPr>
        <w:t>5个省份，即四川、江苏、吉林、河南、山东；外加2</w:t>
      </w:r>
      <w:r>
        <w:rPr>
          <w:rFonts w:asciiTheme="minorEastAsia" w:hAnsiTheme="minorEastAsia" w:hint="eastAsia"/>
          <w:szCs w:val="21"/>
        </w:rPr>
        <w:t>个非整省确权的浙江和黑龙江省作为对照组。由此，</w:t>
      </w:r>
      <w:proofErr w:type="gramStart"/>
      <w:r w:rsidRPr="00D21EA2">
        <w:rPr>
          <w:rFonts w:asciiTheme="minorEastAsia" w:hAnsiTheme="minorEastAsia" w:hint="eastAsia"/>
          <w:szCs w:val="21"/>
        </w:rPr>
        <w:t>调研共</w:t>
      </w:r>
      <w:proofErr w:type="gramEnd"/>
      <w:r w:rsidRPr="00D21EA2">
        <w:rPr>
          <w:rFonts w:asciiTheme="minorEastAsia" w:hAnsiTheme="minorEastAsia" w:hint="eastAsia"/>
          <w:szCs w:val="21"/>
        </w:rPr>
        <w:t>涉及190</w:t>
      </w:r>
      <w:r>
        <w:rPr>
          <w:rFonts w:asciiTheme="minorEastAsia" w:hAnsiTheme="minorEastAsia" w:hint="eastAsia"/>
          <w:szCs w:val="21"/>
        </w:rPr>
        <w:t>个村</w:t>
      </w:r>
      <w:r w:rsidRPr="00D21EA2">
        <w:rPr>
          <w:rFonts w:asciiTheme="minorEastAsia" w:hAnsiTheme="minorEastAsia" w:hint="eastAsia"/>
          <w:szCs w:val="21"/>
        </w:rPr>
        <w:t>1911户</w:t>
      </w:r>
      <w:r>
        <w:rPr>
          <w:rFonts w:asciiTheme="minorEastAsia" w:hAnsiTheme="minorEastAsia" w:hint="eastAsia"/>
          <w:szCs w:val="21"/>
        </w:rPr>
        <w:t>农户</w:t>
      </w:r>
      <w:r w:rsidRPr="00D21EA2">
        <w:rPr>
          <w:rFonts w:asciiTheme="minorEastAsia" w:hAnsiTheme="minorEastAsia" w:hint="eastAsia"/>
          <w:szCs w:val="21"/>
        </w:rPr>
        <w:t>，</w:t>
      </w:r>
      <w:r>
        <w:rPr>
          <w:rFonts w:asciiTheme="minorEastAsia" w:hAnsiTheme="minorEastAsia" w:hint="eastAsia"/>
          <w:szCs w:val="21"/>
        </w:rPr>
        <w:t>最终</w:t>
      </w:r>
      <w:r w:rsidRPr="00D21EA2">
        <w:rPr>
          <w:rFonts w:asciiTheme="minorEastAsia" w:hAnsiTheme="minorEastAsia" w:hint="eastAsia"/>
          <w:szCs w:val="21"/>
        </w:rPr>
        <w:t>收回有效问卷1896份</w:t>
      </w:r>
      <w:r>
        <w:rPr>
          <w:rFonts w:asciiTheme="minorEastAsia" w:hAnsiTheme="minorEastAsia" w:hint="eastAsia"/>
          <w:szCs w:val="21"/>
        </w:rPr>
        <w:t>。</w:t>
      </w:r>
      <w:r w:rsidR="00D21EA2" w:rsidRPr="00A0494B">
        <w:rPr>
          <w:rFonts w:asciiTheme="minorEastAsia" w:hAnsiTheme="minorEastAsia" w:hint="eastAsia"/>
          <w:szCs w:val="21"/>
        </w:rPr>
        <w:t>基于对大样本问卷数据的梳理和汇总，加以定量分析，结果表明，样本地区的土地纠纷呈现诸多特征。</w:t>
      </w:r>
    </w:p>
    <w:p w:rsidR="00D21EA2" w:rsidRPr="00A21546" w:rsidRDefault="00D21EA2" w:rsidP="00080F35">
      <w:pPr>
        <w:pStyle w:val="2"/>
        <w:spacing w:after="0" w:line="360" w:lineRule="auto"/>
        <w:ind w:leftChars="200" w:left="420"/>
        <w:rPr>
          <w:rFonts w:ascii="黑体" w:eastAsia="黑体" w:hAnsi="黑体"/>
          <w:b w:val="0"/>
          <w:sz w:val="28"/>
          <w:szCs w:val="28"/>
        </w:rPr>
      </w:pPr>
      <w:bookmarkStart w:id="2" w:name="_Toc448505999"/>
      <w:r>
        <w:rPr>
          <w:rFonts w:ascii="黑体" w:eastAsia="黑体" w:hAnsi="黑体" w:hint="eastAsia"/>
          <w:b w:val="0"/>
          <w:sz w:val="28"/>
          <w:szCs w:val="28"/>
        </w:rPr>
        <w:t>1</w:t>
      </w:r>
      <w:r w:rsidRPr="00A21546">
        <w:rPr>
          <w:rFonts w:ascii="黑体" w:eastAsia="黑体" w:hAnsi="黑体" w:hint="eastAsia"/>
          <w:b w:val="0"/>
          <w:sz w:val="28"/>
          <w:szCs w:val="28"/>
        </w:rPr>
        <w:t>.1</w:t>
      </w:r>
      <w:r>
        <w:rPr>
          <w:rFonts w:ascii="黑体" w:eastAsia="黑体" w:hAnsi="黑体" w:hint="eastAsia"/>
          <w:b w:val="0"/>
          <w:sz w:val="28"/>
          <w:szCs w:val="28"/>
        </w:rPr>
        <w:t>农村土地</w:t>
      </w:r>
      <w:r w:rsidRPr="00A21546">
        <w:rPr>
          <w:rFonts w:ascii="黑体" w:eastAsia="黑体" w:hAnsi="黑体" w:hint="eastAsia"/>
          <w:b w:val="0"/>
          <w:sz w:val="28"/>
          <w:szCs w:val="28"/>
        </w:rPr>
        <w:t>纠纷的基本特征</w:t>
      </w:r>
      <w:bookmarkEnd w:id="2"/>
    </w:p>
    <w:p w:rsidR="00D21EA2" w:rsidRPr="00A21546" w:rsidRDefault="00D21EA2" w:rsidP="002509EA">
      <w:pPr>
        <w:pStyle w:val="3"/>
        <w:spacing w:before="0" w:after="0" w:line="360" w:lineRule="auto"/>
        <w:ind w:firstLineChars="200" w:firstLine="482"/>
        <w:rPr>
          <w:rFonts w:asciiTheme="minorEastAsia" w:hAnsiTheme="minorEastAsia"/>
          <w:sz w:val="24"/>
          <w:szCs w:val="24"/>
        </w:rPr>
      </w:pPr>
      <w:bookmarkStart w:id="3" w:name="_Toc448506000"/>
      <w:r>
        <w:rPr>
          <w:rFonts w:asciiTheme="minorEastAsia" w:hAnsiTheme="minorEastAsia" w:hint="eastAsia"/>
          <w:sz w:val="24"/>
          <w:szCs w:val="24"/>
        </w:rPr>
        <w:t>1</w:t>
      </w:r>
      <w:r w:rsidRPr="00A21546">
        <w:rPr>
          <w:rFonts w:asciiTheme="minorEastAsia" w:hAnsiTheme="minorEastAsia" w:hint="eastAsia"/>
          <w:sz w:val="24"/>
          <w:szCs w:val="24"/>
        </w:rPr>
        <w:t>.1.1土地纠纷的总体发生率</w:t>
      </w:r>
      <w:bookmarkEnd w:id="3"/>
    </w:p>
    <w:p w:rsidR="00D55E70" w:rsidRDefault="00D21EA2" w:rsidP="00D21EA2">
      <w:pPr>
        <w:spacing w:line="400" w:lineRule="exact"/>
        <w:ind w:firstLine="482"/>
        <w:rPr>
          <w:rFonts w:asciiTheme="minorEastAsia" w:hAnsiTheme="minorEastAsia"/>
          <w:szCs w:val="21"/>
        </w:rPr>
      </w:pPr>
      <w:r>
        <w:rPr>
          <w:rFonts w:asciiTheme="minorEastAsia" w:hAnsiTheme="minorEastAsia" w:hint="eastAsia"/>
          <w:szCs w:val="21"/>
        </w:rPr>
        <w:t>总体上，</w:t>
      </w:r>
      <w:r w:rsidR="007E4F16">
        <w:rPr>
          <w:rFonts w:asciiTheme="minorEastAsia" w:hAnsiTheme="minorEastAsia" w:hint="eastAsia"/>
          <w:szCs w:val="21"/>
        </w:rPr>
        <w:t>调研地区的土地纠纷发生率</w:t>
      </w:r>
      <w:r w:rsidRPr="00D21EA2">
        <w:rPr>
          <w:rFonts w:asciiTheme="minorEastAsia" w:hAnsiTheme="minorEastAsia" w:hint="eastAsia"/>
          <w:szCs w:val="21"/>
        </w:rPr>
        <w:t>低于10%</w:t>
      </w:r>
      <w:r>
        <w:rPr>
          <w:rFonts w:asciiTheme="minorEastAsia" w:hAnsiTheme="minorEastAsia" w:hint="eastAsia"/>
          <w:szCs w:val="21"/>
        </w:rPr>
        <w:t>。</w:t>
      </w:r>
      <w:r w:rsidRPr="00A0494B">
        <w:rPr>
          <w:rFonts w:asciiTheme="minorEastAsia" w:hAnsiTheme="minorEastAsia" w:hint="eastAsia"/>
          <w:szCs w:val="21"/>
        </w:rPr>
        <w:t>依据表</w:t>
      </w:r>
      <w:r w:rsidR="00D72D3F">
        <w:rPr>
          <w:rFonts w:asciiTheme="minorEastAsia" w:hAnsiTheme="minorEastAsia" w:hint="eastAsia"/>
          <w:szCs w:val="21"/>
        </w:rPr>
        <w:t>1</w:t>
      </w:r>
      <w:r w:rsidRPr="00A0494B">
        <w:rPr>
          <w:rFonts w:asciiTheme="minorEastAsia" w:hAnsiTheme="minorEastAsia" w:hint="eastAsia"/>
          <w:szCs w:val="21"/>
        </w:rPr>
        <w:t>的</w:t>
      </w:r>
      <w:r>
        <w:rPr>
          <w:rFonts w:asciiTheme="minorEastAsia" w:hAnsiTheme="minorEastAsia" w:hint="eastAsia"/>
          <w:szCs w:val="21"/>
        </w:rPr>
        <w:t>村级</w:t>
      </w:r>
      <w:r w:rsidRPr="00A0494B">
        <w:rPr>
          <w:rFonts w:asciiTheme="minorEastAsia" w:hAnsiTheme="minorEastAsia" w:hint="eastAsia"/>
          <w:szCs w:val="21"/>
        </w:rPr>
        <w:t>调研数据，</w:t>
      </w:r>
      <w:r>
        <w:rPr>
          <w:rFonts w:asciiTheme="minorEastAsia" w:hAnsiTheme="minorEastAsia" w:hint="eastAsia"/>
          <w:szCs w:val="21"/>
        </w:rPr>
        <w:t>按</w:t>
      </w:r>
      <w:r w:rsidRPr="00A0494B">
        <w:rPr>
          <w:rFonts w:asciiTheme="minorEastAsia" w:hAnsiTheme="minorEastAsia" w:hint="eastAsia"/>
          <w:szCs w:val="21"/>
        </w:rPr>
        <w:t>纠纷发生件数</w:t>
      </w:r>
      <w:r>
        <w:rPr>
          <w:rFonts w:asciiTheme="minorEastAsia" w:hAnsiTheme="minorEastAsia" w:hint="eastAsia"/>
          <w:szCs w:val="21"/>
        </w:rPr>
        <w:t>统计</w:t>
      </w:r>
      <w:r w:rsidRPr="00A0494B">
        <w:rPr>
          <w:rFonts w:asciiTheme="minorEastAsia" w:hAnsiTheme="minorEastAsia" w:hint="eastAsia"/>
          <w:szCs w:val="21"/>
        </w:rPr>
        <w:t>，2005年以来平均每村每年发生纠纷5.75件，</w:t>
      </w:r>
      <w:r>
        <w:rPr>
          <w:rFonts w:asciiTheme="minorEastAsia" w:hAnsiTheme="minorEastAsia" w:hint="eastAsia"/>
          <w:szCs w:val="21"/>
        </w:rPr>
        <w:t>以概率表示，即样本地区近十年来土地纠纷发生率为</w:t>
      </w:r>
      <w:r w:rsidRPr="00A0494B">
        <w:rPr>
          <w:rFonts w:asciiTheme="minorEastAsia" w:hAnsiTheme="minorEastAsia" w:hint="eastAsia"/>
          <w:szCs w:val="21"/>
        </w:rPr>
        <w:t>9.35%</w:t>
      </w:r>
      <w:r w:rsidR="007E4F16">
        <w:rPr>
          <w:rFonts w:asciiTheme="minorEastAsia" w:hAnsiTheme="minorEastAsia" w:hint="eastAsia"/>
          <w:szCs w:val="21"/>
        </w:rPr>
        <w:t>，这意味着，大约</w:t>
      </w:r>
      <w:r>
        <w:rPr>
          <w:rFonts w:asciiTheme="minorEastAsia" w:hAnsiTheme="minorEastAsia" w:hint="eastAsia"/>
          <w:szCs w:val="21"/>
        </w:rPr>
        <w:t>每10</w:t>
      </w:r>
      <w:r w:rsidR="007E4F16">
        <w:rPr>
          <w:rFonts w:asciiTheme="minorEastAsia" w:hAnsiTheme="minorEastAsia" w:hint="eastAsia"/>
          <w:szCs w:val="21"/>
        </w:rPr>
        <w:t>户农户</w:t>
      </w:r>
      <w:r>
        <w:rPr>
          <w:rFonts w:asciiTheme="minorEastAsia" w:hAnsiTheme="minorEastAsia" w:hint="eastAsia"/>
          <w:szCs w:val="21"/>
        </w:rPr>
        <w:t>发生1件土地纠纷</w:t>
      </w:r>
      <w:r w:rsidRPr="00A0494B">
        <w:rPr>
          <w:rFonts w:asciiTheme="minorEastAsia" w:hAnsiTheme="minorEastAsia" w:hint="eastAsia"/>
          <w:szCs w:val="21"/>
        </w:rPr>
        <w:t>；</w:t>
      </w:r>
      <w:r>
        <w:rPr>
          <w:rFonts w:asciiTheme="minorEastAsia" w:hAnsiTheme="minorEastAsia" w:hint="eastAsia"/>
          <w:szCs w:val="21"/>
        </w:rPr>
        <w:t>按纠纷涉及的</w:t>
      </w:r>
      <w:r w:rsidRPr="00A0494B">
        <w:rPr>
          <w:rFonts w:asciiTheme="minorEastAsia" w:hAnsiTheme="minorEastAsia" w:hint="eastAsia"/>
          <w:szCs w:val="21"/>
        </w:rPr>
        <w:t>户数</w:t>
      </w:r>
      <w:r>
        <w:rPr>
          <w:rFonts w:asciiTheme="minorEastAsia" w:hAnsiTheme="minorEastAsia" w:hint="eastAsia"/>
          <w:szCs w:val="21"/>
        </w:rPr>
        <w:t>计算</w:t>
      </w:r>
      <w:r w:rsidRPr="00A0494B">
        <w:rPr>
          <w:rFonts w:asciiTheme="minorEastAsia" w:hAnsiTheme="minorEastAsia" w:hint="eastAsia"/>
          <w:szCs w:val="21"/>
        </w:rPr>
        <w:t>，2005年</w:t>
      </w:r>
      <w:r>
        <w:rPr>
          <w:rFonts w:asciiTheme="minorEastAsia" w:hAnsiTheme="minorEastAsia" w:hint="eastAsia"/>
          <w:szCs w:val="21"/>
        </w:rPr>
        <w:t>以来平均1</w:t>
      </w:r>
      <w:r w:rsidRPr="00A0494B">
        <w:rPr>
          <w:rFonts w:asciiTheme="minorEastAsia" w:hAnsiTheme="minorEastAsia" w:hint="eastAsia"/>
          <w:szCs w:val="21"/>
        </w:rPr>
        <w:t>件纠纷涉及0.72户</w:t>
      </w:r>
      <w:r>
        <w:rPr>
          <w:rFonts w:asciiTheme="minorEastAsia" w:hAnsiTheme="minorEastAsia" w:hint="eastAsia"/>
          <w:szCs w:val="21"/>
        </w:rPr>
        <w:t>，也就是说平均每户家庭发生的纠纷多于1起，以概率表示，即平均每村</w:t>
      </w:r>
      <w:r w:rsidRPr="00A0494B">
        <w:rPr>
          <w:rFonts w:asciiTheme="minorEastAsia" w:hAnsiTheme="minorEastAsia" w:hint="eastAsia"/>
          <w:szCs w:val="21"/>
        </w:rPr>
        <w:t>发生过纠纷的农户</w:t>
      </w:r>
      <w:r>
        <w:rPr>
          <w:rFonts w:asciiTheme="minorEastAsia" w:hAnsiTheme="minorEastAsia" w:hint="eastAsia"/>
          <w:szCs w:val="21"/>
        </w:rPr>
        <w:t>约占</w:t>
      </w:r>
      <w:r w:rsidRPr="00A0494B">
        <w:rPr>
          <w:rFonts w:asciiTheme="minorEastAsia" w:hAnsiTheme="minorEastAsia" w:hint="eastAsia"/>
          <w:szCs w:val="21"/>
        </w:rPr>
        <w:t>6.77%。</w:t>
      </w:r>
      <w:r w:rsidR="00D72D3F">
        <w:rPr>
          <w:rFonts w:asciiTheme="minorEastAsia" w:hAnsiTheme="minorEastAsia" w:hint="eastAsia"/>
          <w:szCs w:val="21"/>
        </w:rPr>
        <w:t>由以上两个概率可知</w:t>
      </w:r>
      <w:r>
        <w:rPr>
          <w:rFonts w:asciiTheme="minorEastAsia" w:hAnsiTheme="minorEastAsia" w:hint="eastAsia"/>
          <w:szCs w:val="21"/>
        </w:rPr>
        <w:t>，样本地区的土地纠纷发生率都低于10%，</w:t>
      </w:r>
      <w:r w:rsidRPr="00A0494B">
        <w:rPr>
          <w:rFonts w:asciiTheme="minorEastAsia" w:hAnsiTheme="minorEastAsia" w:hint="eastAsia"/>
          <w:szCs w:val="21"/>
        </w:rPr>
        <w:t>基于本项研究所采用抽样方法的可靠性，我们可以推测全国范围的承包纠纷发生率也基本保持在10%以内是大概率情况</w:t>
      </w:r>
      <w:r>
        <w:rPr>
          <w:rFonts w:asciiTheme="minorEastAsia" w:hAnsiTheme="minorEastAsia" w:hint="eastAsia"/>
          <w:szCs w:val="21"/>
        </w:rPr>
        <w:t>。</w:t>
      </w:r>
      <w:r w:rsidRPr="00FA3D1E">
        <w:rPr>
          <w:rFonts w:asciiTheme="minorEastAsia" w:hAnsiTheme="minorEastAsia" w:hint="eastAsia"/>
          <w:szCs w:val="21"/>
        </w:rPr>
        <w:t>然而按照件数统计的纠纷发生率和按照户数统计的发生率之间的差异也反映出存在一户家庭有多起纠纷，纠纷较集中于某些农户的情况。因此在解决土地纠纷问题时除了要降低面上的纠纷总数，还应关注个别重点户，彻底除掉纠纷存在的根源，提高政策瞄准率。</w:t>
      </w:r>
    </w:p>
    <w:p w:rsidR="00D55E70" w:rsidRDefault="00D55E70">
      <w:pPr>
        <w:widowControl/>
        <w:jc w:val="left"/>
        <w:rPr>
          <w:rFonts w:asciiTheme="minorEastAsia" w:hAnsiTheme="minorEastAsia"/>
          <w:szCs w:val="21"/>
        </w:rPr>
      </w:pPr>
      <w:r>
        <w:rPr>
          <w:rFonts w:asciiTheme="minorEastAsia" w:hAnsiTheme="minorEastAsia"/>
          <w:szCs w:val="21"/>
        </w:rPr>
        <w:br w:type="page"/>
      </w:r>
    </w:p>
    <w:p w:rsidR="00D21EA2" w:rsidRPr="00D63432" w:rsidRDefault="00D21EA2" w:rsidP="00D21EA2">
      <w:pPr>
        <w:spacing w:line="400" w:lineRule="exact"/>
        <w:ind w:firstLine="480"/>
        <w:jc w:val="center"/>
        <w:rPr>
          <w:rFonts w:ascii="黑体" w:eastAsia="黑体" w:hAnsi="黑体" w:cstheme="majorBidi"/>
          <w:sz w:val="24"/>
          <w:szCs w:val="24"/>
        </w:rPr>
      </w:pPr>
      <w:r w:rsidRPr="00D63432">
        <w:rPr>
          <w:rFonts w:ascii="黑体" w:eastAsia="黑体" w:hAnsi="黑体" w:cstheme="majorBidi" w:hint="eastAsia"/>
          <w:sz w:val="24"/>
          <w:szCs w:val="24"/>
        </w:rPr>
        <w:lastRenderedPageBreak/>
        <w:t>表</w:t>
      </w:r>
      <w:r w:rsidR="00D72D3F">
        <w:rPr>
          <w:rFonts w:ascii="黑体" w:eastAsia="黑体" w:hAnsi="黑体" w:cstheme="majorBidi" w:hint="eastAsia"/>
          <w:sz w:val="24"/>
          <w:szCs w:val="24"/>
        </w:rPr>
        <w:t>1</w:t>
      </w:r>
      <w:r w:rsidRPr="00D63432">
        <w:rPr>
          <w:rFonts w:ascii="黑体" w:eastAsia="黑体" w:hAnsi="黑体" w:cstheme="majorBidi"/>
          <w:sz w:val="24"/>
          <w:szCs w:val="24"/>
        </w:rPr>
        <w:t xml:space="preserve">  </w:t>
      </w:r>
      <w:r w:rsidRPr="00D63432">
        <w:rPr>
          <w:rFonts w:ascii="黑体" w:eastAsia="黑体" w:hAnsi="黑体" w:cstheme="majorBidi" w:hint="eastAsia"/>
          <w:sz w:val="24"/>
          <w:szCs w:val="24"/>
        </w:rPr>
        <w:t>土地纠纷发生情况</w:t>
      </w:r>
    </w:p>
    <w:tbl>
      <w:tblPr>
        <w:tblStyle w:val="a5"/>
        <w:tblW w:w="8647"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134"/>
        <w:gridCol w:w="851"/>
        <w:gridCol w:w="992"/>
        <w:gridCol w:w="992"/>
        <w:gridCol w:w="1276"/>
        <w:gridCol w:w="992"/>
        <w:gridCol w:w="1276"/>
        <w:gridCol w:w="1134"/>
      </w:tblGrid>
      <w:tr w:rsidR="00D21EA2" w:rsidRPr="008D6ACD" w:rsidTr="00E06D19">
        <w:trPr>
          <w:jc w:val="center"/>
        </w:trPr>
        <w:tc>
          <w:tcPr>
            <w:tcW w:w="1134" w:type="dxa"/>
            <w:vMerge w:val="restart"/>
            <w:vAlign w:val="center"/>
          </w:tcPr>
          <w:p w:rsidR="00D21EA2" w:rsidRPr="00A0494B" w:rsidRDefault="00D21EA2" w:rsidP="00E06D19">
            <w:pPr>
              <w:spacing w:line="400" w:lineRule="exact"/>
              <w:rPr>
                <w:rFonts w:asciiTheme="minorEastAsia" w:hAnsiTheme="minorEastAsia"/>
                <w:b/>
                <w:sz w:val="18"/>
                <w:szCs w:val="18"/>
              </w:rPr>
            </w:pPr>
            <w:r w:rsidRPr="00A0494B">
              <w:rPr>
                <w:rFonts w:asciiTheme="minorEastAsia" w:hAnsiTheme="minorEastAsia" w:hint="eastAsia"/>
                <w:b/>
                <w:sz w:val="18"/>
                <w:szCs w:val="18"/>
              </w:rPr>
              <w:t>省 份</w:t>
            </w:r>
          </w:p>
        </w:tc>
        <w:tc>
          <w:tcPr>
            <w:tcW w:w="851" w:type="dxa"/>
            <w:vMerge w:val="restart"/>
            <w:vAlign w:val="center"/>
          </w:tcPr>
          <w:p w:rsidR="00D21EA2" w:rsidRDefault="00D21EA2" w:rsidP="00E06D19">
            <w:pPr>
              <w:spacing w:line="400" w:lineRule="exact"/>
              <w:rPr>
                <w:rFonts w:asciiTheme="minorEastAsia" w:hAnsiTheme="minorEastAsia"/>
                <w:b/>
                <w:sz w:val="18"/>
                <w:szCs w:val="18"/>
              </w:rPr>
            </w:pPr>
            <w:r w:rsidRPr="00A0494B">
              <w:rPr>
                <w:rFonts w:asciiTheme="minorEastAsia" w:hAnsiTheme="minorEastAsia" w:hint="eastAsia"/>
                <w:b/>
                <w:sz w:val="18"/>
                <w:szCs w:val="18"/>
              </w:rPr>
              <w:t>总村数</w:t>
            </w:r>
          </w:p>
          <w:p w:rsidR="00D21EA2" w:rsidRPr="00A0494B" w:rsidRDefault="00D21EA2" w:rsidP="00E06D19">
            <w:pPr>
              <w:spacing w:line="400" w:lineRule="exact"/>
              <w:rPr>
                <w:rFonts w:asciiTheme="minorEastAsia" w:hAnsiTheme="minorEastAsia"/>
                <w:b/>
                <w:sz w:val="18"/>
                <w:szCs w:val="18"/>
              </w:rPr>
            </w:pPr>
            <w:r>
              <w:rPr>
                <w:rFonts w:asciiTheme="minorEastAsia" w:hAnsiTheme="minorEastAsia" w:hint="eastAsia"/>
                <w:b/>
                <w:sz w:val="18"/>
                <w:szCs w:val="18"/>
              </w:rPr>
              <w:t>(</w:t>
            </w:r>
            <w:proofErr w:type="gramStart"/>
            <w:r>
              <w:rPr>
                <w:rFonts w:asciiTheme="minorEastAsia" w:hAnsiTheme="minorEastAsia" w:hint="eastAsia"/>
                <w:b/>
                <w:sz w:val="18"/>
                <w:szCs w:val="18"/>
              </w:rPr>
              <w:t>个</w:t>
            </w:r>
            <w:proofErr w:type="gramEnd"/>
            <w:r>
              <w:rPr>
                <w:rFonts w:asciiTheme="minorEastAsia" w:hAnsiTheme="minorEastAsia" w:hint="eastAsia"/>
                <w:b/>
                <w:sz w:val="18"/>
                <w:szCs w:val="18"/>
              </w:rPr>
              <w:t>)</w:t>
            </w:r>
          </w:p>
        </w:tc>
        <w:tc>
          <w:tcPr>
            <w:tcW w:w="992" w:type="dxa"/>
            <w:vMerge w:val="restart"/>
            <w:vAlign w:val="center"/>
          </w:tcPr>
          <w:p w:rsidR="00D21EA2" w:rsidRDefault="00D21EA2" w:rsidP="00E06D19">
            <w:pPr>
              <w:spacing w:line="400" w:lineRule="exact"/>
              <w:rPr>
                <w:rFonts w:asciiTheme="minorEastAsia" w:hAnsiTheme="minorEastAsia"/>
                <w:b/>
                <w:sz w:val="18"/>
                <w:szCs w:val="18"/>
              </w:rPr>
            </w:pPr>
            <w:r w:rsidRPr="00A0494B">
              <w:rPr>
                <w:rFonts w:asciiTheme="minorEastAsia" w:hAnsiTheme="minorEastAsia" w:hint="eastAsia"/>
                <w:b/>
                <w:sz w:val="18"/>
                <w:szCs w:val="18"/>
              </w:rPr>
              <w:t>总户数</w:t>
            </w:r>
          </w:p>
          <w:p w:rsidR="00D21EA2" w:rsidRPr="00A0494B" w:rsidRDefault="00D21EA2" w:rsidP="00E06D19">
            <w:pPr>
              <w:spacing w:line="400" w:lineRule="exact"/>
              <w:rPr>
                <w:rFonts w:asciiTheme="minorEastAsia" w:hAnsiTheme="minorEastAsia"/>
                <w:b/>
                <w:sz w:val="18"/>
                <w:szCs w:val="18"/>
              </w:rPr>
            </w:pPr>
            <w:r>
              <w:rPr>
                <w:rFonts w:asciiTheme="minorEastAsia" w:hAnsiTheme="minorEastAsia" w:hint="eastAsia"/>
                <w:b/>
                <w:sz w:val="18"/>
                <w:szCs w:val="18"/>
              </w:rPr>
              <w:t>(</w:t>
            </w:r>
            <w:proofErr w:type="gramStart"/>
            <w:r>
              <w:rPr>
                <w:rFonts w:asciiTheme="minorEastAsia" w:hAnsiTheme="minorEastAsia" w:hint="eastAsia"/>
                <w:b/>
                <w:sz w:val="18"/>
                <w:szCs w:val="18"/>
              </w:rPr>
              <w:t>个</w:t>
            </w:r>
            <w:proofErr w:type="gramEnd"/>
            <w:r>
              <w:rPr>
                <w:rFonts w:asciiTheme="minorEastAsia" w:hAnsiTheme="minorEastAsia" w:hint="eastAsia"/>
                <w:b/>
                <w:sz w:val="18"/>
                <w:szCs w:val="18"/>
              </w:rPr>
              <w:t>)</w:t>
            </w:r>
          </w:p>
        </w:tc>
        <w:tc>
          <w:tcPr>
            <w:tcW w:w="2268" w:type="dxa"/>
            <w:gridSpan w:val="2"/>
            <w:tcBorders>
              <w:right w:val="single" w:sz="4" w:space="0" w:color="auto"/>
            </w:tcBorders>
          </w:tcPr>
          <w:p w:rsidR="00D21EA2" w:rsidRPr="00A0494B" w:rsidRDefault="00D21EA2" w:rsidP="00E06D19">
            <w:pPr>
              <w:spacing w:line="400" w:lineRule="exact"/>
              <w:jc w:val="center"/>
              <w:rPr>
                <w:rFonts w:asciiTheme="minorEastAsia" w:hAnsiTheme="minorEastAsia"/>
                <w:b/>
                <w:sz w:val="18"/>
                <w:szCs w:val="18"/>
              </w:rPr>
            </w:pPr>
            <w:r w:rsidRPr="00A0494B">
              <w:rPr>
                <w:rFonts w:asciiTheme="minorEastAsia" w:hAnsiTheme="minorEastAsia" w:hint="eastAsia"/>
                <w:b/>
                <w:sz w:val="18"/>
                <w:szCs w:val="18"/>
              </w:rPr>
              <w:t>纠纷事件</w:t>
            </w:r>
          </w:p>
        </w:tc>
        <w:tc>
          <w:tcPr>
            <w:tcW w:w="2268" w:type="dxa"/>
            <w:gridSpan w:val="2"/>
            <w:tcBorders>
              <w:left w:val="single" w:sz="4" w:space="0" w:color="auto"/>
            </w:tcBorders>
          </w:tcPr>
          <w:p w:rsidR="00D21EA2" w:rsidRPr="00A0494B" w:rsidRDefault="00D21EA2" w:rsidP="00E06D19">
            <w:pPr>
              <w:spacing w:line="400" w:lineRule="exact"/>
              <w:jc w:val="center"/>
              <w:rPr>
                <w:rFonts w:asciiTheme="minorEastAsia" w:hAnsiTheme="minorEastAsia"/>
                <w:b/>
                <w:sz w:val="18"/>
                <w:szCs w:val="18"/>
              </w:rPr>
            </w:pPr>
            <w:r w:rsidRPr="00A0494B">
              <w:rPr>
                <w:rFonts w:asciiTheme="minorEastAsia" w:hAnsiTheme="minorEastAsia" w:hint="eastAsia"/>
                <w:b/>
                <w:sz w:val="18"/>
                <w:szCs w:val="18"/>
              </w:rPr>
              <w:t>纠纷农户</w:t>
            </w:r>
          </w:p>
        </w:tc>
        <w:tc>
          <w:tcPr>
            <w:tcW w:w="1134" w:type="dxa"/>
            <w:vMerge w:val="restart"/>
            <w:tcBorders>
              <w:left w:val="single" w:sz="4" w:space="0" w:color="auto"/>
            </w:tcBorders>
          </w:tcPr>
          <w:p w:rsidR="00D21EA2" w:rsidRPr="00A0494B" w:rsidRDefault="00D21EA2" w:rsidP="00E06D19">
            <w:pPr>
              <w:spacing w:line="400" w:lineRule="exact"/>
              <w:jc w:val="center"/>
              <w:rPr>
                <w:rFonts w:asciiTheme="minorEastAsia" w:hAnsiTheme="minorEastAsia"/>
                <w:b/>
                <w:sz w:val="18"/>
                <w:szCs w:val="18"/>
              </w:rPr>
            </w:pPr>
            <w:r w:rsidRPr="00A0494B">
              <w:rPr>
                <w:rFonts w:asciiTheme="minorEastAsia" w:hAnsiTheme="minorEastAsia" w:hint="eastAsia"/>
                <w:b/>
                <w:sz w:val="18"/>
                <w:szCs w:val="18"/>
              </w:rPr>
              <w:t>发生纠纷土地面积比例</w:t>
            </w:r>
            <w:r>
              <w:rPr>
                <w:rFonts w:asciiTheme="minorEastAsia" w:hAnsiTheme="minorEastAsia" w:hint="eastAsia"/>
                <w:b/>
                <w:sz w:val="18"/>
                <w:szCs w:val="18"/>
              </w:rPr>
              <w:t>（%）</w:t>
            </w:r>
          </w:p>
        </w:tc>
      </w:tr>
      <w:tr w:rsidR="00D21EA2" w:rsidRPr="008D6ACD" w:rsidTr="00E06D19">
        <w:trPr>
          <w:jc w:val="center"/>
        </w:trPr>
        <w:tc>
          <w:tcPr>
            <w:tcW w:w="1134" w:type="dxa"/>
            <w:vMerge/>
            <w:tcBorders>
              <w:bottom w:val="single" w:sz="4" w:space="0" w:color="auto"/>
            </w:tcBorders>
          </w:tcPr>
          <w:p w:rsidR="00D21EA2" w:rsidRPr="00A0494B" w:rsidRDefault="00D21EA2" w:rsidP="00E06D19">
            <w:pPr>
              <w:spacing w:line="400" w:lineRule="exact"/>
              <w:rPr>
                <w:rFonts w:asciiTheme="minorEastAsia" w:hAnsiTheme="minorEastAsia"/>
                <w:sz w:val="18"/>
                <w:szCs w:val="18"/>
              </w:rPr>
            </w:pPr>
          </w:p>
        </w:tc>
        <w:tc>
          <w:tcPr>
            <w:tcW w:w="851" w:type="dxa"/>
            <w:vMerge/>
            <w:tcBorders>
              <w:bottom w:val="single" w:sz="4" w:space="0" w:color="auto"/>
            </w:tcBorders>
          </w:tcPr>
          <w:p w:rsidR="00D21EA2" w:rsidRPr="00A0494B" w:rsidRDefault="00D21EA2" w:rsidP="00E06D19">
            <w:pPr>
              <w:spacing w:line="400" w:lineRule="exact"/>
              <w:rPr>
                <w:rFonts w:asciiTheme="minorEastAsia" w:hAnsiTheme="minorEastAsia"/>
                <w:sz w:val="18"/>
                <w:szCs w:val="18"/>
              </w:rPr>
            </w:pPr>
          </w:p>
        </w:tc>
        <w:tc>
          <w:tcPr>
            <w:tcW w:w="992" w:type="dxa"/>
            <w:vMerge/>
            <w:tcBorders>
              <w:bottom w:val="single" w:sz="4" w:space="0" w:color="auto"/>
            </w:tcBorders>
          </w:tcPr>
          <w:p w:rsidR="00D21EA2" w:rsidRPr="00A0494B" w:rsidRDefault="00D21EA2" w:rsidP="00E06D19">
            <w:pPr>
              <w:spacing w:line="400" w:lineRule="exact"/>
              <w:rPr>
                <w:rFonts w:asciiTheme="minorEastAsia" w:hAnsiTheme="minorEastAsia"/>
                <w:sz w:val="18"/>
                <w:szCs w:val="18"/>
              </w:rPr>
            </w:pPr>
          </w:p>
        </w:tc>
        <w:tc>
          <w:tcPr>
            <w:tcW w:w="992" w:type="dxa"/>
            <w:tcBorders>
              <w:bottom w:val="single" w:sz="4" w:space="0" w:color="auto"/>
            </w:tcBorders>
          </w:tcPr>
          <w:p w:rsidR="00D21EA2" w:rsidRPr="00A0494B" w:rsidRDefault="00D21EA2" w:rsidP="00E06D19">
            <w:pPr>
              <w:spacing w:line="400" w:lineRule="exact"/>
              <w:rPr>
                <w:rFonts w:asciiTheme="minorEastAsia" w:hAnsiTheme="minorEastAsia"/>
                <w:b/>
                <w:sz w:val="18"/>
                <w:szCs w:val="18"/>
              </w:rPr>
            </w:pPr>
            <w:r w:rsidRPr="00A0494B">
              <w:rPr>
                <w:rFonts w:asciiTheme="minorEastAsia" w:hAnsiTheme="minorEastAsia" w:hint="eastAsia"/>
                <w:b/>
                <w:sz w:val="18"/>
                <w:szCs w:val="18"/>
              </w:rPr>
              <w:t>发生件数/村﹒年</w:t>
            </w:r>
          </w:p>
        </w:tc>
        <w:tc>
          <w:tcPr>
            <w:tcW w:w="1276" w:type="dxa"/>
            <w:tcBorders>
              <w:bottom w:val="single" w:sz="4" w:space="0" w:color="auto"/>
              <w:right w:val="single" w:sz="4" w:space="0" w:color="auto"/>
            </w:tcBorders>
          </w:tcPr>
          <w:p w:rsidR="00D21EA2" w:rsidRPr="00A0494B" w:rsidRDefault="00D21EA2" w:rsidP="00E06D19">
            <w:pPr>
              <w:spacing w:line="400" w:lineRule="exact"/>
              <w:rPr>
                <w:rFonts w:asciiTheme="minorEastAsia" w:hAnsiTheme="minorEastAsia"/>
                <w:b/>
                <w:sz w:val="18"/>
                <w:szCs w:val="18"/>
              </w:rPr>
            </w:pPr>
            <w:r w:rsidRPr="00A0494B">
              <w:rPr>
                <w:rFonts w:asciiTheme="minorEastAsia" w:hAnsiTheme="minorEastAsia" w:hint="eastAsia"/>
                <w:b/>
                <w:sz w:val="18"/>
                <w:szCs w:val="18"/>
              </w:rPr>
              <w:t>2005年以来发生率</w:t>
            </w:r>
            <w:r>
              <w:rPr>
                <w:rFonts w:asciiTheme="minorEastAsia" w:hAnsiTheme="minorEastAsia" w:hint="eastAsia"/>
                <w:b/>
                <w:sz w:val="18"/>
                <w:szCs w:val="18"/>
              </w:rPr>
              <w:t>（%）</w:t>
            </w:r>
          </w:p>
        </w:tc>
        <w:tc>
          <w:tcPr>
            <w:tcW w:w="992" w:type="dxa"/>
            <w:tcBorders>
              <w:left w:val="single" w:sz="4" w:space="0" w:color="auto"/>
              <w:bottom w:val="single" w:sz="4" w:space="0" w:color="auto"/>
            </w:tcBorders>
          </w:tcPr>
          <w:p w:rsidR="00D21EA2" w:rsidRPr="00A0494B" w:rsidRDefault="00D21EA2" w:rsidP="00E06D19">
            <w:pPr>
              <w:spacing w:line="400" w:lineRule="exact"/>
              <w:rPr>
                <w:rFonts w:asciiTheme="minorEastAsia" w:hAnsiTheme="minorEastAsia"/>
                <w:b/>
                <w:sz w:val="18"/>
                <w:szCs w:val="18"/>
              </w:rPr>
            </w:pPr>
            <w:r w:rsidRPr="00A0494B">
              <w:rPr>
                <w:rFonts w:asciiTheme="minorEastAsia" w:hAnsiTheme="minorEastAsia" w:hint="eastAsia"/>
                <w:b/>
                <w:sz w:val="18"/>
                <w:szCs w:val="18"/>
              </w:rPr>
              <w:t>每件纠纷涉及户数</w:t>
            </w:r>
          </w:p>
        </w:tc>
        <w:tc>
          <w:tcPr>
            <w:tcW w:w="1276" w:type="dxa"/>
            <w:tcBorders>
              <w:bottom w:val="single" w:sz="4" w:space="0" w:color="auto"/>
              <w:right w:val="single" w:sz="4" w:space="0" w:color="auto"/>
            </w:tcBorders>
          </w:tcPr>
          <w:p w:rsidR="00D21EA2" w:rsidRPr="00A0494B" w:rsidRDefault="00D21EA2" w:rsidP="00E06D19">
            <w:pPr>
              <w:spacing w:line="400" w:lineRule="exact"/>
              <w:rPr>
                <w:rFonts w:asciiTheme="minorEastAsia" w:hAnsiTheme="minorEastAsia"/>
                <w:b/>
                <w:sz w:val="18"/>
                <w:szCs w:val="18"/>
              </w:rPr>
            </w:pPr>
            <w:r w:rsidRPr="00A0494B">
              <w:rPr>
                <w:rFonts w:asciiTheme="minorEastAsia" w:hAnsiTheme="minorEastAsia" w:hint="eastAsia"/>
                <w:b/>
                <w:sz w:val="18"/>
                <w:szCs w:val="18"/>
              </w:rPr>
              <w:t>2005年以来发生率</w:t>
            </w:r>
            <w:r>
              <w:rPr>
                <w:rFonts w:asciiTheme="minorEastAsia" w:hAnsiTheme="minorEastAsia" w:hint="eastAsia"/>
                <w:b/>
                <w:sz w:val="18"/>
                <w:szCs w:val="18"/>
              </w:rPr>
              <w:t>（%）</w:t>
            </w:r>
          </w:p>
        </w:tc>
        <w:tc>
          <w:tcPr>
            <w:tcW w:w="1134" w:type="dxa"/>
            <w:vMerge/>
            <w:tcBorders>
              <w:left w:val="single" w:sz="4" w:space="0" w:color="auto"/>
              <w:bottom w:val="single" w:sz="4" w:space="0" w:color="auto"/>
            </w:tcBorders>
          </w:tcPr>
          <w:p w:rsidR="00D21EA2" w:rsidRPr="008D6ACD" w:rsidRDefault="00D21EA2" w:rsidP="00E06D19">
            <w:pPr>
              <w:spacing w:line="400" w:lineRule="exact"/>
              <w:rPr>
                <w:rFonts w:ascii="仿宋_GB2312" w:eastAsia="仿宋_GB2312"/>
                <w:szCs w:val="21"/>
              </w:rPr>
            </w:pPr>
          </w:p>
        </w:tc>
      </w:tr>
      <w:tr w:rsidR="00D21EA2" w:rsidRPr="008D6ACD" w:rsidTr="00E06D19">
        <w:trPr>
          <w:jc w:val="center"/>
        </w:trPr>
        <w:tc>
          <w:tcPr>
            <w:tcW w:w="1134" w:type="dxa"/>
            <w:tcBorders>
              <w:bottom w:val="nil"/>
            </w:tcBorders>
          </w:tcPr>
          <w:p w:rsidR="00D21EA2" w:rsidRPr="00A0494B" w:rsidRDefault="00D21EA2" w:rsidP="00E06D19">
            <w:pPr>
              <w:spacing w:line="400" w:lineRule="exact"/>
              <w:rPr>
                <w:rFonts w:asciiTheme="minorEastAsia" w:hAnsiTheme="minorEastAsia"/>
                <w:b/>
                <w:sz w:val="18"/>
                <w:szCs w:val="18"/>
              </w:rPr>
            </w:pPr>
            <w:r w:rsidRPr="00A0494B">
              <w:rPr>
                <w:rFonts w:asciiTheme="minorEastAsia" w:hAnsiTheme="minorEastAsia" w:hint="eastAsia"/>
                <w:b/>
                <w:sz w:val="18"/>
                <w:szCs w:val="18"/>
              </w:rPr>
              <w:t>黑龙江</w:t>
            </w:r>
          </w:p>
        </w:tc>
        <w:tc>
          <w:tcPr>
            <w:tcW w:w="851" w:type="dxa"/>
            <w:tcBorders>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24</w:t>
            </w:r>
          </w:p>
        </w:tc>
        <w:tc>
          <w:tcPr>
            <w:tcW w:w="992" w:type="dxa"/>
            <w:tcBorders>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22364</w:t>
            </w:r>
          </w:p>
        </w:tc>
        <w:tc>
          <w:tcPr>
            <w:tcW w:w="992" w:type="dxa"/>
            <w:tcBorders>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15.88</w:t>
            </w:r>
          </w:p>
        </w:tc>
        <w:tc>
          <w:tcPr>
            <w:tcW w:w="1276" w:type="dxa"/>
            <w:tcBorders>
              <w:bottom w:val="nil"/>
              <w:right w:val="single" w:sz="4" w:space="0" w:color="auto"/>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17.0%</w:t>
            </w:r>
          </w:p>
        </w:tc>
        <w:tc>
          <w:tcPr>
            <w:tcW w:w="992" w:type="dxa"/>
            <w:tcBorders>
              <w:left w:val="single" w:sz="4" w:space="0" w:color="auto"/>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0.43</w:t>
            </w:r>
          </w:p>
        </w:tc>
        <w:tc>
          <w:tcPr>
            <w:tcW w:w="1276" w:type="dxa"/>
            <w:tcBorders>
              <w:bottom w:val="nil"/>
              <w:right w:val="single" w:sz="4" w:space="0" w:color="auto"/>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7.4%</w:t>
            </w:r>
          </w:p>
        </w:tc>
        <w:tc>
          <w:tcPr>
            <w:tcW w:w="1134" w:type="dxa"/>
            <w:tcBorders>
              <w:left w:val="single" w:sz="4" w:space="0" w:color="auto"/>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5.2%</w:t>
            </w:r>
          </w:p>
        </w:tc>
      </w:tr>
      <w:tr w:rsidR="00D21EA2" w:rsidRPr="008D6ACD" w:rsidTr="00E06D19">
        <w:trPr>
          <w:jc w:val="center"/>
        </w:trPr>
        <w:tc>
          <w:tcPr>
            <w:tcW w:w="1134" w:type="dxa"/>
            <w:tcBorders>
              <w:top w:val="nil"/>
              <w:bottom w:val="nil"/>
            </w:tcBorders>
          </w:tcPr>
          <w:p w:rsidR="00D21EA2" w:rsidRPr="00A0494B" w:rsidRDefault="00D21EA2" w:rsidP="00E06D19">
            <w:pPr>
              <w:spacing w:line="400" w:lineRule="exact"/>
              <w:rPr>
                <w:rFonts w:asciiTheme="minorEastAsia" w:hAnsiTheme="minorEastAsia"/>
                <w:b/>
                <w:sz w:val="18"/>
                <w:szCs w:val="18"/>
              </w:rPr>
            </w:pPr>
            <w:r w:rsidRPr="00A0494B">
              <w:rPr>
                <w:rFonts w:asciiTheme="minorEastAsia" w:hAnsiTheme="minorEastAsia" w:hint="eastAsia"/>
                <w:b/>
                <w:sz w:val="18"/>
                <w:szCs w:val="18"/>
              </w:rPr>
              <w:t>浙江</w:t>
            </w:r>
          </w:p>
        </w:tc>
        <w:tc>
          <w:tcPr>
            <w:tcW w:w="851" w:type="dxa"/>
            <w:tcBorders>
              <w:top w:val="nil"/>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32</w:t>
            </w:r>
          </w:p>
        </w:tc>
        <w:tc>
          <w:tcPr>
            <w:tcW w:w="992" w:type="dxa"/>
            <w:tcBorders>
              <w:top w:val="nil"/>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17423</w:t>
            </w:r>
          </w:p>
        </w:tc>
        <w:tc>
          <w:tcPr>
            <w:tcW w:w="992" w:type="dxa"/>
            <w:tcBorders>
              <w:top w:val="nil"/>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1.07</w:t>
            </w:r>
          </w:p>
        </w:tc>
        <w:tc>
          <w:tcPr>
            <w:tcW w:w="1276" w:type="dxa"/>
            <w:tcBorders>
              <w:top w:val="nil"/>
              <w:bottom w:val="nil"/>
              <w:right w:val="single" w:sz="4" w:space="0" w:color="auto"/>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2.0%</w:t>
            </w:r>
          </w:p>
        </w:tc>
        <w:tc>
          <w:tcPr>
            <w:tcW w:w="992" w:type="dxa"/>
            <w:tcBorders>
              <w:top w:val="nil"/>
              <w:left w:val="single" w:sz="4" w:space="0" w:color="auto"/>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1.43</w:t>
            </w:r>
          </w:p>
        </w:tc>
        <w:tc>
          <w:tcPr>
            <w:tcW w:w="1276" w:type="dxa"/>
            <w:tcBorders>
              <w:top w:val="nil"/>
              <w:bottom w:val="nil"/>
              <w:right w:val="single" w:sz="4" w:space="0" w:color="auto"/>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2.8%</w:t>
            </w:r>
          </w:p>
        </w:tc>
        <w:tc>
          <w:tcPr>
            <w:tcW w:w="1134" w:type="dxa"/>
            <w:tcBorders>
              <w:top w:val="nil"/>
              <w:left w:val="single" w:sz="4" w:space="0" w:color="auto"/>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1.8%</w:t>
            </w:r>
          </w:p>
        </w:tc>
      </w:tr>
      <w:tr w:rsidR="00D21EA2" w:rsidRPr="008D6ACD" w:rsidTr="00E06D19">
        <w:trPr>
          <w:jc w:val="center"/>
        </w:trPr>
        <w:tc>
          <w:tcPr>
            <w:tcW w:w="1134" w:type="dxa"/>
            <w:tcBorders>
              <w:top w:val="nil"/>
              <w:bottom w:val="nil"/>
            </w:tcBorders>
          </w:tcPr>
          <w:p w:rsidR="00D21EA2" w:rsidRPr="00A0494B" w:rsidRDefault="00D21EA2" w:rsidP="00E06D19">
            <w:pPr>
              <w:spacing w:line="400" w:lineRule="exact"/>
              <w:rPr>
                <w:rFonts w:asciiTheme="minorEastAsia" w:hAnsiTheme="minorEastAsia"/>
                <w:b/>
                <w:sz w:val="18"/>
                <w:szCs w:val="18"/>
              </w:rPr>
            </w:pPr>
            <w:r w:rsidRPr="00A0494B">
              <w:rPr>
                <w:rFonts w:asciiTheme="minorEastAsia" w:hAnsiTheme="minorEastAsia" w:hint="eastAsia"/>
                <w:b/>
                <w:sz w:val="18"/>
                <w:szCs w:val="18"/>
              </w:rPr>
              <w:t>河南</w:t>
            </w:r>
          </w:p>
        </w:tc>
        <w:tc>
          <w:tcPr>
            <w:tcW w:w="851" w:type="dxa"/>
            <w:tcBorders>
              <w:top w:val="nil"/>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16</w:t>
            </w:r>
          </w:p>
        </w:tc>
        <w:tc>
          <w:tcPr>
            <w:tcW w:w="992" w:type="dxa"/>
            <w:tcBorders>
              <w:top w:val="nil"/>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10080</w:t>
            </w:r>
          </w:p>
        </w:tc>
        <w:tc>
          <w:tcPr>
            <w:tcW w:w="992" w:type="dxa"/>
            <w:tcBorders>
              <w:top w:val="nil"/>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2.38</w:t>
            </w:r>
          </w:p>
        </w:tc>
        <w:tc>
          <w:tcPr>
            <w:tcW w:w="1276" w:type="dxa"/>
            <w:tcBorders>
              <w:top w:val="nil"/>
              <w:bottom w:val="nil"/>
              <w:right w:val="single" w:sz="4" w:space="0" w:color="auto"/>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3.8%</w:t>
            </w:r>
          </w:p>
        </w:tc>
        <w:tc>
          <w:tcPr>
            <w:tcW w:w="992" w:type="dxa"/>
            <w:tcBorders>
              <w:top w:val="nil"/>
              <w:left w:val="single" w:sz="4" w:space="0" w:color="auto"/>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1.22</w:t>
            </w:r>
          </w:p>
        </w:tc>
        <w:tc>
          <w:tcPr>
            <w:tcW w:w="1276" w:type="dxa"/>
            <w:tcBorders>
              <w:top w:val="nil"/>
              <w:bottom w:val="nil"/>
              <w:right w:val="single" w:sz="4" w:space="0" w:color="auto"/>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4.6%</w:t>
            </w:r>
          </w:p>
        </w:tc>
        <w:tc>
          <w:tcPr>
            <w:tcW w:w="1134" w:type="dxa"/>
            <w:tcBorders>
              <w:top w:val="nil"/>
              <w:left w:val="single" w:sz="4" w:space="0" w:color="auto"/>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3.8%</w:t>
            </w:r>
          </w:p>
        </w:tc>
      </w:tr>
      <w:tr w:rsidR="00D21EA2" w:rsidRPr="008D6ACD" w:rsidTr="00E06D19">
        <w:trPr>
          <w:jc w:val="center"/>
        </w:trPr>
        <w:tc>
          <w:tcPr>
            <w:tcW w:w="1134" w:type="dxa"/>
            <w:tcBorders>
              <w:top w:val="nil"/>
              <w:bottom w:val="nil"/>
            </w:tcBorders>
          </w:tcPr>
          <w:p w:rsidR="00D21EA2" w:rsidRPr="00A0494B" w:rsidRDefault="00D21EA2" w:rsidP="00E06D19">
            <w:pPr>
              <w:spacing w:line="400" w:lineRule="exact"/>
              <w:rPr>
                <w:rFonts w:asciiTheme="minorEastAsia" w:hAnsiTheme="minorEastAsia"/>
                <w:b/>
                <w:sz w:val="18"/>
                <w:szCs w:val="18"/>
              </w:rPr>
            </w:pPr>
            <w:r w:rsidRPr="00A0494B">
              <w:rPr>
                <w:rFonts w:asciiTheme="minorEastAsia" w:hAnsiTheme="minorEastAsia" w:hint="eastAsia"/>
                <w:b/>
                <w:sz w:val="18"/>
                <w:szCs w:val="18"/>
              </w:rPr>
              <w:t>四川</w:t>
            </w:r>
          </w:p>
        </w:tc>
        <w:tc>
          <w:tcPr>
            <w:tcW w:w="851" w:type="dxa"/>
            <w:tcBorders>
              <w:top w:val="nil"/>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56</w:t>
            </w:r>
          </w:p>
        </w:tc>
        <w:tc>
          <w:tcPr>
            <w:tcW w:w="992" w:type="dxa"/>
            <w:tcBorders>
              <w:top w:val="nil"/>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27968</w:t>
            </w:r>
          </w:p>
        </w:tc>
        <w:tc>
          <w:tcPr>
            <w:tcW w:w="992" w:type="dxa"/>
            <w:tcBorders>
              <w:top w:val="nil"/>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5.48</w:t>
            </w:r>
          </w:p>
        </w:tc>
        <w:tc>
          <w:tcPr>
            <w:tcW w:w="1276" w:type="dxa"/>
            <w:tcBorders>
              <w:top w:val="nil"/>
              <w:bottom w:val="nil"/>
              <w:right w:val="single" w:sz="4" w:space="0" w:color="auto"/>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11.0%</w:t>
            </w:r>
          </w:p>
        </w:tc>
        <w:tc>
          <w:tcPr>
            <w:tcW w:w="992" w:type="dxa"/>
            <w:tcBorders>
              <w:top w:val="nil"/>
              <w:left w:val="single" w:sz="4" w:space="0" w:color="auto"/>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0.63</w:t>
            </w:r>
          </w:p>
        </w:tc>
        <w:tc>
          <w:tcPr>
            <w:tcW w:w="1276" w:type="dxa"/>
            <w:tcBorders>
              <w:top w:val="nil"/>
              <w:bottom w:val="nil"/>
              <w:right w:val="single" w:sz="4" w:space="0" w:color="auto"/>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7.0%</w:t>
            </w:r>
          </w:p>
        </w:tc>
        <w:tc>
          <w:tcPr>
            <w:tcW w:w="1134" w:type="dxa"/>
            <w:tcBorders>
              <w:top w:val="nil"/>
              <w:left w:val="single" w:sz="4" w:space="0" w:color="auto"/>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4.9%</w:t>
            </w:r>
          </w:p>
        </w:tc>
      </w:tr>
      <w:tr w:rsidR="00D21EA2" w:rsidRPr="008D6ACD" w:rsidTr="00E06D19">
        <w:trPr>
          <w:jc w:val="center"/>
        </w:trPr>
        <w:tc>
          <w:tcPr>
            <w:tcW w:w="1134" w:type="dxa"/>
            <w:tcBorders>
              <w:top w:val="nil"/>
              <w:bottom w:val="nil"/>
            </w:tcBorders>
          </w:tcPr>
          <w:p w:rsidR="00D21EA2" w:rsidRPr="00A0494B" w:rsidRDefault="00D21EA2" w:rsidP="00E06D19">
            <w:pPr>
              <w:spacing w:line="400" w:lineRule="exact"/>
              <w:rPr>
                <w:rFonts w:asciiTheme="minorEastAsia" w:hAnsiTheme="minorEastAsia"/>
                <w:b/>
                <w:sz w:val="18"/>
                <w:szCs w:val="18"/>
              </w:rPr>
            </w:pPr>
            <w:r w:rsidRPr="00A0494B">
              <w:rPr>
                <w:rFonts w:asciiTheme="minorEastAsia" w:hAnsiTheme="minorEastAsia" w:hint="eastAsia"/>
                <w:b/>
                <w:sz w:val="18"/>
                <w:szCs w:val="18"/>
              </w:rPr>
              <w:t>江苏</w:t>
            </w:r>
          </w:p>
        </w:tc>
        <w:tc>
          <w:tcPr>
            <w:tcW w:w="851" w:type="dxa"/>
            <w:tcBorders>
              <w:top w:val="nil"/>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21</w:t>
            </w:r>
          </w:p>
        </w:tc>
        <w:tc>
          <w:tcPr>
            <w:tcW w:w="992" w:type="dxa"/>
            <w:tcBorders>
              <w:top w:val="nil"/>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23021</w:t>
            </w:r>
          </w:p>
        </w:tc>
        <w:tc>
          <w:tcPr>
            <w:tcW w:w="992" w:type="dxa"/>
            <w:tcBorders>
              <w:top w:val="nil"/>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3.52</w:t>
            </w:r>
          </w:p>
        </w:tc>
        <w:tc>
          <w:tcPr>
            <w:tcW w:w="1276" w:type="dxa"/>
            <w:tcBorders>
              <w:top w:val="nil"/>
              <w:bottom w:val="nil"/>
              <w:right w:val="single" w:sz="4" w:space="0" w:color="auto"/>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3.2%</w:t>
            </w:r>
          </w:p>
        </w:tc>
        <w:tc>
          <w:tcPr>
            <w:tcW w:w="992" w:type="dxa"/>
            <w:tcBorders>
              <w:top w:val="nil"/>
              <w:left w:val="single" w:sz="4" w:space="0" w:color="auto"/>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1.30</w:t>
            </w:r>
          </w:p>
        </w:tc>
        <w:tc>
          <w:tcPr>
            <w:tcW w:w="1276" w:type="dxa"/>
            <w:tcBorders>
              <w:top w:val="nil"/>
              <w:bottom w:val="nil"/>
              <w:right w:val="single" w:sz="4" w:space="0" w:color="auto"/>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4.2%</w:t>
            </w:r>
          </w:p>
        </w:tc>
        <w:tc>
          <w:tcPr>
            <w:tcW w:w="1134" w:type="dxa"/>
            <w:tcBorders>
              <w:top w:val="nil"/>
              <w:left w:val="single" w:sz="4" w:space="0" w:color="auto"/>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2.3%</w:t>
            </w:r>
          </w:p>
        </w:tc>
      </w:tr>
      <w:tr w:rsidR="00D21EA2" w:rsidRPr="008D6ACD" w:rsidTr="00E06D19">
        <w:trPr>
          <w:jc w:val="center"/>
        </w:trPr>
        <w:tc>
          <w:tcPr>
            <w:tcW w:w="1134" w:type="dxa"/>
            <w:tcBorders>
              <w:top w:val="nil"/>
              <w:bottom w:val="nil"/>
            </w:tcBorders>
          </w:tcPr>
          <w:p w:rsidR="00D21EA2" w:rsidRPr="00A0494B" w:rsidRDefault="00D21EA2" w:rsidP="00E06D19">
            <w:pPr>
              <w:spacing w:line="400" w:lineRule="exact"/>
              <w:rPr>
                <w:rFonts w:asciiTheme="minorEastAsia" w:hAnsiTheme="minorEastAsia"/>
                <w:b/>
                <w:sz w:val="18"/>
                <w:szCs w:val="18"/>
              </w:rPr>
            </w:pPr>
            <w:r w:rsidRPr="00A0494B">
              <w:rPr>
                <w:rFonts w:asciiTheme="minorEastAsia" w:hAnsiTheme="minorEastAsia" w:hint="eastAsia"/>
                <w:b/>
                <w:sz w:val="18"/>
                <w:szCs w:val="18"/>
              </w:rPr>
              <w:t>吉林</w:t>
            </w:r>
          </w:p>
        </w:tc>
        <w:tc>
          <w:tcPr>
            <w:tcW w:w="851" w:type="dxa"/>
            <w:tcBorders>
              <w:top w:val="nil"/>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18</w:t>
            </w:r>
          </w:p>
        </w:tc>
        <w:tc>
          <w:tcPr>
            <w:tcW w:w="992" w:type="dxa"/>
            <w:tcBorders>
              <w:top w:val="nil"/>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8368</w:t>
            </w:r>
          </w:p>
        </w:tc>
        <w:tc>
          <w:tcPr>
            <w:tcW w:w="992" w:type="dxa"/>
            <w:tcBorders>
              <w:top w:val="nil"/>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10.5</w:t>
            </w:r>
          </w:p>
        </w:tc>
        <w:tc>
          <w:tcPr>
            <w:tcW w:w="1276" w:type="dxa"/>
            <w:tcBorders>
              <w:top w:val="nil"/>
              <w:bottom w:val="nil"/>
              <w:right w:val="single" w:sz="4" w:space="0" w:color="auto"/>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22.6%</w:t>
            </w:r>
          </w:p>
        </w:tc>
        <w:tc>
          <w:tcPr>
            <w:tcW w:w="992" w:type="dxa"/>
            <w:tcBorders>
              <w:top w:val="nil"/>
              <w:left w:val="single" w:sz="4" w:space="0" w:color="auto"/>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0.94</w:t>
            </w:r>
          </w:p>
        </w:tc>
        <w:tc>
          <w:tcPr>
            <w:tcW w:w="1276" w:type="dxa"/>
            <w:tcBorders>
              <w:top w:val="nil"/>
              <w:bottom w:val="nil"/>
              <w:right w:val="single" w:sz="4" w:space="0" w:color="auto"/>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21.3%</w:t>
            </w:r>
          </w:p>
        </w:tc>
        <w:tc>
          <w:tcPr>
            <w:tcW w:w="1134" w:type="dxa"/>
            <w:tcBorders>
              <w:top w:val="nil"/>
              <w:left w:val="single" w:sz="4" w:space="0" w:color="auto"/>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1.2%</w:t>
            </w:r>
          </w:p>
        </w:tc>
      </w:tr>
      <w:tr w:rsidR="00D21EA2" w:rsidRPr="008D6ACD" w:rsidTr="00E06D19">
        <w:trPr>
          <w:jc w:val="center"/>
        </w:trPr>
        <w:tc>
          <w:tcPr>
            <w:tcW w:w="1134" w:type="dxa"/>
            <w:tcBorders>
              <w:top w:val="nil"/>
              <w:bottom w:val="nil"/>
            </w:tcBorders>
          </w:tcPr>
          <w:p w:rsidR="00D21EA2" w:rsidRPr="00A0494B" w:rsidRDefault="00D21EA2" w:rsidP="00E06D19">
            <w:pPr>
              <w:spacing w:line="400" w:lineRule="exact"/>
              <w:rPr>
                <w:rFonts w:asciiTheme="minorEastAsia" w:hAnsiTheme="minorEastAsia"/>
                <w:b/>
                <w:sz w:val="18"/>
                <w:szCs w:val="18"/>
              </w:rPr>
            </w:pPr>
            <w:r w:rsidRPr="00A0494B">
              <w:rPr>
                <w:rFonts w:asciiTheme="minorEastAsia" w:hAnsiTheme="minorEastAsia" w:hint="eastAsia"/>
                <w:b/>
                <w:sz w:val="18"/>
                <w:szCs w:val="18"/>
              </w:rPr>
              <w:t>山东</w:t>
            </w:r>
          </w:p>
        </w:tc>
        <w:tc>
          <w:tcPr>
            <w:tcW w:w="851" w:type="dxa"/>
            <w:tcBorders>
              <w:top w:val="nil"/>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23</w:t>
            </w:r>
          </w:p>
        </w:tc>
        <w:tc>
          <w:tcPr>
            <w:tcW w:w="992" w:type="dxa"/>
            <w:tcBorders>
              <w:top w:val="nil"/>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7537</w:t>
            </w:r>
          </w:p>
        </w:tc>
        <w:tc>
          <w:tcPr>
            <w:tcW w:w="992" w:type="dxa"/>
            <w:tcBorders>
              <w:top w:val="nil"/>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2.98</w:t>
            </w:r>
          </w:p>
        </w:tc>
        <w:tc>
          <w:tcPr>
            <w:tcW w:w="1276" w:type="dxa"/>
            <w:tcBorders>
              <w:top w:val="nil"/>
              <w:bottom w:val="nil"/>
              <w:right w:val="single" w:sz="4" w:space="0" w:color="auto"/>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9.1%</w:t>
            </w:r>
          </w:p>
        </w:tc>
        <w:tc>
          <w:tcPr>
            <w:tcW w:w="992" w:type="dxa"/>
            <w:tcBorders>
              <w:top w:val="nil"/>
              <w:left w:val="single" w:sz="4" w:space="0" w:color="auto"/>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0.91</w:t>
            </w:r>
          </w:p>
        </w:tc>
        <w:tc>
          <w:tcPr>
            <w:tcW w:w="1276" w:type="dxa"/>
            <w:tcBorders>
              <w:top w:val="nil"/>
              <w:bottom w:val="nil"/>
              <w:right w:val="single" w:sz="4" w:space="0" w:color="auto"/>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8.2%</w:t>
            </w:r>
          </w:p>
        </w:tc>
        <w:tc>
          <w:tcPr>
            <w:tcW w:w="1134" w:type="dxa"/>
            <w:tcBorders>
              <w:top w:val="nil"/>
              <w:left w:val="single" w:sz="4" w:space="0" w:color="auto"/>
              <w:bottom w:val="nil"/>
            </w:tcBorders>
          </w:tcPr>
          <w:p w:rsidR="00D21EA2" w:rsidRPr="00E200FC" w:rsidRDefault="00D21EA2" w:rsidP="00E06D19">
            <w:pPr>
              <w:spacing w:line="400" w:lineRule="exact"/>
              <w:rPr>
                <w:rFonts w:ascii="Times New Roman" w:eastAsia="仿宋_GB2312" w:hAnsi="Times New Roman" w:cs="Times New Roman"/>
                <w:szCs w:val="21"/>
              </w:rPr>
            </w:pPr>
            <w:r w:rsidRPr="00E200FC">
              <w:rPr>
                <w:rFonts w:ascii="Times New Roman" w:eastAsia="仿宋_GB2312" w:hAnsi="Times New Roman" w:cs="Times New Roman"/>
                <w:szCs w:val="21"/>
              </w:rPr>
              <w:t>3.0%</w:t>
            </w:r>
          </w:p>
        </w:tc>
      </w:tr>
      <w:tr w:rsidR="00D21EA2" w:rsidRPr="008D6ACD" w:rsidTr="00E06D19">
        <w:trPr>
          <w:jc w:val="center"/>
        </w:trPr>
        <w:tc>
          <w:tcPr>
            <w:tcW w:w="1134" w:type="dxa"/>
            <w:tcBorders>
              <w:top w:val="nil"/>
            </w:tcBorders>
          </w:tcPr>
          <w:p w:rsidR="00D21EA2" w:rsidRPr="00A0494B" w:rsidRDefault="00D21EA2" w:rsidP="00E06D19">
            <w:pPr>
              <w:spacing w:line="400" w:lineRule="exact"/>
              <w:rPr>
                <w:rFonts w:asciiTheme="minorEastAsia" w:hAnsiTheme="minorEastAsia"/>
                <w:b/>
                <w:sz w:val="18"/>
                <w:szCs w:val="18"/>
              </w:rPr>
            </w:pPr>
            <w:r w:rsidRPr="00A0494B">
              <w:rPr>
                <w:rFonts w:asciiTheme="minorEastAsia" w:hAnsiTheme="minorEastAsia" w:hint="eastAsia"/>
                <w:b/>
                <w:sz w:val="18"/>
                <w:szCs w:val="18"/>
              </w:rPr>
              <w:t>总体/平均</w:t>
            </w:r>
          </w:p>
        </w:tc>
        <w:tc>
          <w:tcPr>
            <w:tcW w:w="851" w:type="dxa"/>
            <w:tcBorders>
              <w:top w:val="nil"/>
            </w:tcBorders>
          </w:tcPr>
          <w:p w:rsidR="00D21EA2" w:rsidRPr="00E200FC" w:rsidRDefault="00D21EA2" w:rsidP="00E06D19">
            <w:pPr>
              <w:spacing w:line="400" w:lineRule="exact"/>
              <w:rPr>
                <w:rFonts w:ascii="Times New Roman" w:eastAsia="仿宋_GB2312" w:hAnsi="Times New Roman" w:cs="Times New Roman"/>
                <w:b/>
                <w:szCs w:val="21"/>
              </w:rPr>
            </w:pPr>
            <w:r w:rsidRPr="00E200FC">
              <w:rPr>
                <w:rFonts w:ascii="Times New Roman" w:eastAsia="仿宋_GB2312" w:hAnsi="Times New Roman" w:cs="Times New Roman"/>
                <w:b/>
                <w:szCs w:val="21"/>
              </w:rPr>
              <w:t>190</w:t>
            </w:r>
          </w:p>
        </w:tc>
        <w:tc>
          <w:tcPr>
            <w:tcW w:w="992" w:type="dxa"/>
            <w:tcBorders>
              <w:top w:val="nil"/>
            </w:tcBorders>
          </w:tcPr>
          <w:p w:rsidR="00D21EA2" w:rsidRPr="00E200FC" w:rsidRDefault="00D21EA2" w:rsidP="00E06D19">
            <w:pPr>
              <w:spacing w:line="400" w:lineRule="exact"/>
              <w:rPr>
                <w:rFonts w:ascii="Times New Roman" w:eastAsia="仿宋_GB2312" w:hAnsi="Times New Roman" w:cs="Times New Roman"/>
                <w:b/>
                <w:szCs w:val="21"/>
              </w:rPr>
            </w:pPr>
            <w:r w:rsidRPr="00E200FC">
              <w:rPr>
                <w:rFonts w:ascii="Times New Roman" w:eastAsia="仿宋_GB2312" w:hAnsi="Times New Roman" w:cs="Times New Roman"/>
                <w:b/>
                <w:szCs w:val="21"/>
              </w:rPr>
              <w:t>116761</w:t>
            </w:r>
          </w:p>
        </w:tc>
        <w:tc>
          <w:tcPr>
            <w:tcW w:w="992" w:type="dxa"/>
            <w:tcBorders>
              <w:top w:val="nil"/>
            </w:tcBorders>
          </w:tcPr>
          <w:p w:rsidR="00D21EA2" w:rsidRPr="00E200FC" w:rsidRDefault="00D21EA2" w:rsidP="00E06D19">
            <w:pPr>
              <w:spacing w:line="400" w:lineRule="exact"/>
              <w:rPr>
                <w:rFonts w:ascii="Times New Roman" w:eastAsia="仿宋_GB2312" w:hAnsi="Times New Roman" w:cs="Times New Roman"/>
                <w:b/>
                <w:szCs w:val="21"/>
              </w:rPr>
            </w:pPr>
            <w:r w:rsidRPr="00E200FC">
              <w:rPr>
                <w:rFonts w:ascii="Times New Roman" w:eastAsia="仿宋_GB2312" w:hAnsi="Times New Roman" w:cs="Times New Roman"/>
                <w:b/>
                <w:szCs w:val="21"/>
              </w:rPr>
              <w:t>5.75</w:t>
            </w:r>
          </w:p>
        </w:tc>
        <w:tc>
          <w:tcPr>
            <w:tcW w:w="1276" w:type="dxa"/>
            <w:tcBorders>
              <w:top w:val="nil"/>
              <w:right w:val="single" w:sz="4" w:space="0" w:color="auto"/>
            </w:tcBorders>
          </w:tcPr>
          <w:p w:rsidR="00D21EA2" w:rsidRPr="00E200FC" w:rsidRDefault="00D21EA2" w:rsidP="00E06D19">
            <w:pPr>
              <w:spacing w:line="400" w:lineRule="exact"/>
              <w:rPr>
                <w:rFonts w:ascii="Times New Roman" w:eastAsia="仿宋_GB2312" w:hAnsi="Times New Roman" w:cs="Times New Roman"/>
                <w:b/>
                <w:szCs w:val="21"/>
              </w:rPr>
            </w:pPr>
            <w:r w:rsidRPr="00E200FC">
              <w:rPr>
                <w:rFonts w:ascii="Times New Roman" w:eastAsia="仿宋_GB2312" w:hAnsi="Times New Roman" w:cs="Times New Roman"/>
                <w:b/>
                <w:szCs w:val="21"/>
              </w:rPr>
              <w:t>9.35%</w:t>
            </w:r>
          </w:p>
        </w:tc>
        <w:tc>
          <w:tcPr>
            <w:tcW w:w="992" w:type="dxa"/>
            <w:tcBorders>
              <w:top w:val="nil"/>
              <w:left w:val="single" w:sz="4" w:space="0" w:color="auto"/>
            </w:tcBorders>
          </w:tcPr>
          <w:p w:rsidR="00D21EA2" w:rsidRPr="00E200FC" w:rsidRDefault="00D21EA2" w:rsidP="00E06D19">
            <w:pPr>
              <w:spacing w:line="400" w:lineRule="exact"/>
              <w:rPr>
                <w:rFonts w:ascii="Times New Roman" w:eastAsia="仿宋_GB2312" w:hAnsi="Times New Roman" w:cs="Times New Roman"/>
                <w:b/>
                <w:szCs w:val="21"/>
              </w:rPr>
            </w:pPr>
            <w:r w:rsidRPr="00E200FC">
              <w:rPr>
                <w:rFonts w:ascii="Times New Roman" w:eastAsia="仿宋_GB2312" w:hAnsi="Times New Roman" w:cs="Times New Roman"/>
                <w:b/>
                <w:szCs w:val="21"/>
              </w:rPr>
              <w:t>0.72</w:t>
            </w:r>
          </w:p>
        </w:tc>
        <w:tc>
          <w:tcPr>
            <w:tcW w:w="1276" w:type="dxa"/>
            <w:tcBorders>
              <w:top w:val="nil"/>
              <w:right w:val="single" w:sz="4" w:space="0" w:color="auto"/>
            </w:tcBorders>
          </w:tcPr>
          <w:p w:rsidR="00D21EA2" w:rsidRPr="00E200FC" w:rsidRDefault="00D21EA2" w:rsidP="00E06D19">
            <w:pPr>
              <w:spacing w:line="400" w:lineRule="exact"/>
              <w:rPr>
                <w:rFonts w:ascii="Times New Roman" w:eastAsia="仿宋_GB2312" w:hAnsi="Times New Roman" w:cs="Times New Roman"/>
                <w:b/>
                <w:szCs w:val="21"/>
              </w:rPr>
            </w:pPr>
            <w:r w:rsidRPr="00E200FC">
              <w:rPr>
                <w:rFonts w:ascii="Times New Roman" w:eastAsia="仿宋_GB2312" w:hAnsi="Times New Roman" w:cs="Times New Roman"/>
                <w:b/>
                <w:szCs w:val="21"/>
              </w:rPr>
              <w:t>6.77%</w:t>
            </w:r>
          </w:p>
        </w:tc>
        <w:tc>
          <w:tcPr>
            <w:tcW w:w="1134" w:type="dxa"/>
            <w:tcBorders>
              <w:top w:val="nil"/>
              <w:left w:val="single" w:sz="4" w:space="0" w:color="auto"/>
            </w:tcBorders>
          </w:tcPr>
          <w:p w:rsidR="00D21EA2" w:rsidRPr="00E200FC" w:rsidRDefault="00D21EA2" w:rsidP="00E06D19">
            <w:pPr>
              <w:spacing w:line="400" w:lineRule="exact"/>
              <w:rPr>
                <w:rFonts w:ascii="Times New Roman" w:eastAsia="仿宋_GB2312" w:hAnsi="Times New Roman" w:cs="Times New Roman"/>
                <w:b/>
                <w:szCs w:val="21"/>
              </w:rPr>
            </w:pPr>
            <w:r w:rsidRPr="00E200FC">
              <w:rPr>
                <w:rFonts w:ascii="Times New Roman" w:eastAsia="仿宋_GB2312" w:hAnsi="Times New Roman" w:cs="Times New Roman"/>
                <w:b/>
                <w:szCs w:val="21"/>
              </w:rPr>
              <w:t>3.4%</w:t>
            </w:r>
          </w:p>
        </w:tc>
      </w:tr>
    </w:tbl>
    <w:p w:rsidR="00D21EA2" w:rsidRPr="007C2BB0" w:rsidRDefault="00D21EA2" w:rsidP="00D21EA2">
      <w:pPr>
        <w:spacing w:line="400" w:lineRule="exact"/>
        <w:jc w:val="left"/>
        <w:rPr>
          <w:rFonts w:asciiTheme="minorEastAsia" w:hAnsiTheme="minorEastAsia"/>
          <w:sz w:val="18"/>
          <w:szCs w:val="18"/>
        </w:rPr>
      </w:pPr>
      <w:r w:rsidRPr="007C2BB0">
        <w:rPr>
          <w:rFonts w:asciiTheme="minorEastAsia" w:hAnsiTheme="minorEastAsia" w:hint="eastAsia"/>
          <w:sz w:val="18"/>
          <w:szCs w:val="18"/>
        </w:rPr>
        <w:t>数据来源：根据调研资料汇总统计</w:t>
      </w:r>
      <w:r>
        <w:rPr>
          <w:rFonts w:asciiTheme="minorEastAsia" w:hAnsiTheme="minorEastAsia" w:hint="eastAsia"/>
          <w:sz w:val="18"/>
          <w:szCs w:val="18"/>
        </w:rPr>
        <w:t>。</w:t>
      </w:r>
    </w:p>
    <w:p w:rsidR="00D21EA2" w:rsidRPr="006F4321" w:rsidRDefault="00D21EA2" w:rsidP="00D21EA2">
      <w:pPr>
        <w:pStyle w:val="3"/>
        <w:spacing w:after="0" w:line="400" w:lineRule="exact"/>
        <w:ind w:firstLineChars="200" w:firstLine="482"/>
        <w:rPr>
          <w:rFonts w:asciiTheme="minorEastAsia" w:hAnsiTheme="minorEastAsia"/>
          <w:sz w:val="24"/>
          <w:szCs w:val="24"/>
        </w:rPr>
      </w:pPr>
      <w:bookmarkStart w:id="4" w:name="_Toc448506001"/>
      <w:r>
        <w:rPr>
          <w:rFonts w:asciiTheme="minorEastAsia" w:hAnsiTheme="minorEastAsia" w:hint="eastAsia"/>
          <w:sz w:val="24"/>
          <w:szCs w:val="24"/>
        </w:rPr>
        <w:t>1</w:t>
      </w:r>
      <w:r w:rsidRPr="006F4321">
        <w:rPr>
          <w:rFonts w:asciiTheme="minorEastAsia" w:hAnsiTheme="minorEastAsia"/>
          <w:sz w:val="24"/>
          <w:szCs w:val="24"/>
        </w:rPr>
        <w:t>.1.2</w:t>
      </w:r>
      <w:r w:rsidRPr="006F4321">
        <w:rPr>
          <w:rFonts w:asciiTheme="minorEastAsia" w:hAnsiTheme="minorEastAsia" w:hint="eastAsia"/>
          <w:sz w:val="24"/>
          <w:szCs w:val="24"/>
        </w:rPr>
        <w:t>土地纠纷的地域特征</w:t>
      </w:r>
      <w:bookmarkEnd w:id="4"/>
    </w:p>
    <w:p w:rsidR="00D21EA2" w:rsidRPr="00A0494B" w:rsidRDefault="00D21EA2" w:rsidP="00D21EA2">
      <w:pPr>
        <w:spacing w:line="400" w:lineRule="exact"/>
        <w:ind w:firstLine="482"/>
        <w:rPr>
          <w:rFonts w:asciiTheme="minorEastAsia" w:hAnsiTheme="minorEastAsia"/>
          <w:szCs w:val="21"/>
        </w:rPr>
      </w:pPr>
      <w:r w:rsidRPr="00A0494B">
        <w:rPr>
          <w:rFonts w:asciiTheme="minorEastAsia" w:hAnsiTheme="minorEastAsia" w:hint="eastAsia"/>
          <w:szCs w:val="21"/>
        </w:rPr>
        <w:t>从分省情况来看，村级数据</w:t>
      </w:r>
      <w:r w:rsidR="00D72D3F">
        <w:rPr>
          <w:rFonts w:asciiTheme="minorEastAsia" w:hAnsiTheme="minorEastAsia" w:hint="eastAsia"/>
          <w:szCs w:val="21"/>
        </w:rPr>
        <w:t>（如</w:t>
      </w:r>
      <w:r>
        <w:rPr>
          <w:rFonts w:asciiTheme="minorEastAsia" w:hAnsiTheme="minorEastAsia" w:hint="eastAsia"/>
          <w:szCs w:val="21"/>
        </w:rPr>
        <w:t>表</w:t>
      </w:r>
      <w:r w:rsidR="00D72D3F">
        <w:rPr>
          <w:rFonts w:asciiTheme="minorEastAsia" w:hAnsiTheme="minorEastAsia" w:hint="eastAsia"/>
          <w:szCs w:val="21"/>
        </w:rPr>
        <w:t>1</w:t>
      </w:r>
      <w:r>
        <w:rPr>
          <w:rFonts w:asciiTheme="minorEastAsia" w:hAnsiTheme="minorEastAsia" w:hint="eastAsia"/>
          <w:szCs w:val="21"/>
        </w:rPr>
        <w:t>）</w:t>
      </w:r>
      <w:r w:rsidRPr="00A0494B">
        <w:rPr>
          <w:rFonts w:asciiTheme="minorEastAsia" w:hAnsiTheme="minorEastAsia" w:hint="eastAsia"/>
          <w:szCs w:val="21"/>
        </w:rPr>
        <w:t>显示各地区的纠纷发生率差异较大。具体地，按纠纷件数计算，吉林省的</w:t>
      </w:r>
      <w:r>
        <w:rPr>
          <w:rFonts w:asciiTheme="minorEastAsia" w:hAnsiTheme="minorEastAsia" w:hint="eastAsia"/>
          <w:szCs w:val="21"/>
        </w:rPr>
        <w:t>纠纷</w:t>
      </w:r>
      <w:r w:rsidRPr="00A0494B">
        <w:rPr>
          <w:rFonts w:asciiTheme="minorEastAsia" w:hAnsiTheme="minorEastAsia" w:hint="eastAsia"/>
          <w:szCs w:val="21"/>
        </w:rPr>
        <w:t>发生率最高，达到了22.6%，超</w:t>
      </w:r>
      <w:r>
        <w:rPr>
          <w:rFonts w:asciiTheme="minorEastAsia" w:hAnsiTheme="minorEastAsia" w:hint="eastAsia"/>
          <w:szCs w:val="21"/>
        </w:rPr>
        <w:t>出</w:t>
      </w:r>
      <w:r w:rsidRPr="00A0494B">
        <w:rPr>
          <w:rFonts w:asciiTheme="minorEastAsia" w:hAnsiTheme="minorEastAsia" w:hint="eastAsia"/>
          <w:szCs w:val="21"/>
        </w:rPr>
        <w:t>总体平均水平</w:t>
      </w:r>
      <w:r>
        <w:rPr>
          <w:rFonts w:asciiTheme="minorEastAsia" w:hAnsiTheme="minorEastAsia" w:hint="eastAsia"/>
          <w:szCs w:val="21"/>
        </w:rPr>
        <w:t>（9.35%）</w:t>
      </w:r>
      <w:r w:rsidRPr="00A0494B">
        <w:rPr>
          <w:rFonts w:asciiTheme="minorEastAsia" w:hAnsiTheme="minorEastAsia" w:hint="eastAsia"/>
          <w:szCs w:val="21"/>
        </w:rPr>
        <w:t>的两倍以上，反映</w:t>
      </w:r>
      <w:r>
        <w:rPr>
          <w:rFonts w:asciiTheme="minorEastAsia" w:hAnsiTheme="minorEastAsia" w:hint="eastAsia"/>
          <w:szCs w:val="21"/>
        </w:rPr>
        <w:t>其近十年来</w:t>
      </w:r>
      <w:r w:rsidRPr="00A0494B">
        <w:rPr>
          <w:rFonts w:asciiTheme="minorEastAsia" w:hAnsiTheme="minorEastAsia" w:hint="eastAsia"/>
          <w:szCs w:val="21"/>
        </w:rPr>
        <w:t>1/5以上的农户曾发生过土地纠纷。</w:t>
      </w:r>
      <w:r>
        <w:rPr>
          <w:rFonts w:asciiTheme="minorEastAsia" w:hAnsiTheme="minorEastAsia" w:hint="eastAsia"/>
          <w:szCs w:val="21"/>
        </w:rPr>
        <w:t>随之，</w:t>
      </w:r>
      <w:r w:rsidRPr="00A0494B">
        <w:rPr>
          <w:rFonts w:asciiTheme="minorEastAsia" w:hAnsiTheme="minorEastAsia" w:hint="eastAsia"/>
          <w:szCs w:val="21"/>
        </w:rPr>
        <w:t>黑龙江省和四川省的纠纷发生率也</w:t>
      </w:r>
      <w:r>
        <w:rPr>
          <w:rFonts w:asciiTheme="minorEastAsia" w:hAnsiTheme="minorEastAsia" w:hint="eastAsia"/>
          <w:szCs w:val="21"/>
        </w:rPr>
        <w:t>较高，均高于总体水平</w:t>
      </w:r>
      <w:r w:rsidRPr="00A0494B">
        <w:rPr>
          <w:rFonts w:asciiTheme="minorEastAsia" w:hAnsiTheme="minorEastAsia" w:hint="eastAsia"/>
          <w:szCs w:val="21"/>
        </w:rPr>
        <w:t>，分别为17.0%和11.0%，山东省的发生率</w:t>
      </w:r>
      <w:r>
        <w:rPr>
          <w:rFonts w:asciiTheme="minorEastAsia" w:hAnsiTheme="minorEastAsia" w:hint="eastAsia"/>
          <w:szCs w:val="21"/>
        </w:rPr>
        <w:t>接近于样本均值</w:t>
      </w:r>
      <w:r w:rsidRPr="00A0494B">
        <w:rPr>
          <w:rFonts w:asciiTheme="minorEastAsia" w:hAnsiTheme="minorEastAsia" w:hint="eastAsia"/>
          <w:szCs w:val="21"/>
        </w:rPr>
        <w:t>，为9.1%，</w:t>
      </w:r>
      <w:r>
        <w:rPr>
          <w:rFonts w:asciiTheme="minorEastAsia" w:hAnsiTheme="minorEastAsia" w:hint="eastAsia"/>
          <w:szCs w:val="21"/>
        </w:rPr>
        <w:t>处于纠纷低发的</w:t>
      </w:r>
      <w:r w:rsidRPr="00A0494B">
        <w:rPr>
          <w:rFonts w:asciiTheme="minorEastAsia" w:hAnsiTheme="minorEastAsia" w:hint="eastAsia"/>
          <w:szCs w:val="21"/>
        </w:rPr>
        <w:t>河南、江苏和浙江</w:t>
      </w:r>
      <w:r>
        <w:rPr>
          <w:rFonts w:asciiTheme="minorEastAsia" w:hAnsiTheme="minorEastAsia" w:hint="eastAsia"/>
          <w:szCs w:val="21"/>
        </w:rPr>
        <w:t>三省，发生率</w:t>
      </w:r>
      <w:r w:rsidRPr="00A0494B">
        <w:rPr>
          <w:rFonts w:asciiTheme="minorEastAsia" w:hAnsiTheme="minorEastAsia" w:hint="eastAsia"/>
          <w:szCs w:val="21"/>
        </w:rPr>
        <w:t>集中在2%-4%之间。分析各省纠纷发生率相差</w:t>
      </w:r>
      <w:r>
        <w:rPr>
          <w:rFonts w:asciiTheme="minorEastAsia" w:hAnsiTheme="minorEastAsia" w:hint="eastAsia"/>
          <w:szCs w:val="21"/>
        </w:rPr>
        <w:t>较大</w:t>
      </w:r>
      <w:r w:rsidRPr="00A0494B">
        <w:rPr>
          <w:rFonts w:asciiTheme="minorEastAsia" w:hAnsiTheme="minorEastAsia" w:hint="eastAsia"/>
          <w:szCs w:val="21"/>
        </w:rPr>
        <w:t>的原因可能是，吉林和黑龙江作为农业大省，人均耕地多，农民的收入来源以农业生产为主，因而特别重视土地经营，容易因土地问题引发矛盾或纠纷，而</w:t>
      </w:r>
      <w:r>
        <w:rPr>
          <w:rFonts w:asciiTheme="minorEastAsia" w:hAnsiTheme="minorEastAsia" w:hint="eastAsia"/>
          <w:szCs w:val="21"/>
        </w:rPr>
        <w:t>非农收入较高</w:t>
      </w:r>
      <w:r w:rsidRPr="00A0494B">
        <w:rPr>
          <w:rFonts w:asciiTheme="minorEastAsia" w:hAnsiTheme="minorEastAsia" w:hint="eastAsia"/>
          <w:szCs w:val="21"/>
        </w:rPr>
        <w:t>、人均耕地较少或土地产出较低的省份</w:t>
      </w:r>
      <w:r>
        <w:rPr>
          <w:rFonts w:asciiTheme="minorEastAsia" w:hAnsiTheme="minorEastAsia" w:hint="eastAsia"/>
          <w:szCs w:val="21"/>
        </w:rPr>
        <w:t>（如江苏、浙江），以及二轮承包以来土地承包关系比较稳定的省份（如河南），</w:t>
      </w:r>
      <w:r w:rsidRPr="00A0494B">
        <w:rPr>
          <w:rFonts w:asciiTheme="minorEastAsia" w:hAnsiTheme="minorEastAsia" w:hint="eastAsia"/>
          <w:szCs w:val="21"/>
        </w:rPr>
        <w:t>一般的土地问题不足以引发明显的纠纷，因此发生率</w:t>
      </w:r>
      <w:r>
        <w:rPr>
          <w:rFonts w:asciiTheme="minorEastAsia" w:hAnsiTheme="minorEastAsia" w:hint="eastAsia"/>
          <w:szCs w:val="21"/>
        </w:rPr>
        <w:t>相对较低</w:t>
      </w:r>
      <w:r w:rsidRPr="00A0494B">
        <w:rPr>
          <w:rFonts w:asciiTheme="minorEastAsia" w:hAnsiTheme="minorEastAsia" w:hint="eastAsia"/>
          <w:szCs w:val="21"/>
        </w:rPr>
        <w:t>。</w:t>
      </w:r>
    </w:p>
    <w:p w:rsidR="00D21EA2" w:rsidRPr="00A0494B" w:rsidRDefault="00D21EA2" w:rsidP="00D21EA2">
      <w:pPr>
        <w:spacing w:line="400" w:lineRule="exact"/>
        <w:ind w:firstLine="482"/>
        <w:rPr>
          <w:rFonts w:asciiTheme="minorEastAsia" w:hAnsiTheme="minorEastAsia"/>
          <w:szCs w:val="21"/>
        </w:rPr>
      </w:pPr>
      <w:r>
        <w:rPr>
          <w:rFonts w:asciiTheme="minorEastAsia" w:hAnsiTheme="minorEastAsia" w:hint="eastAsia"/>
          <w:szCs w:val="21"/>
        </w:rPr>
        <w:t>从</w:t>
      </w:r>
      <w:r w:rsidRPr="00A0494B">
        <w:rPr>
          <w:rFonts w:asciiTheme="minorEastAsia" w:hAnsiTheme="minorEastAsia" w:hint="eastAsia"/>
          <w:szCs w:val="21"/>
        </w:rPr>
        <w:t>纠纷涉及农户数</w:t>
      </w:r>
      <w:r>
        <w:rPr>
          <w:rFonts w:asciiTheme="minorEastAsia" w:hAnsiTheme="minorEastAsia" w:hint="eastAsia"/>
          <w:szCs w:val="21"/>
        </w:rPr>
        <w:t>来看</w:t>
      </w:r>
      <w:r w:rsidRPr="00A0494B">
        <w:rPr>
          <w:rFonts w:asciiTheme="minorEastAsia" w:hAnsiTheme="minorEastAsia" w:hint="eastAsia"/>
          <w:szCs w:val="21"/>
        </w:rPr>
        <w:t>，纠纷农户发生率最高的省份为吉林省（21.3%），其次是山东省（8.2%）、黑龙江省（7.4%）和四川省（7.0%），</w:t>
      </w:r>
      <w:r>
        <w:rPr>
          <w:rFonts w:asciiTheme="minorEastAsia" w:hAnsiTheme="minorEastAsia" w:hint="eastAsia"/>
          <w:szCs w:val="21"/>
        </w:rPr>
        <w:t>最后为</w:t>
      </w:r>
      <w:r w:rsidRPr="00A0494B">
        <w:rPr>
          <w:rFonts w:asciiTheme="minorEastAsia" w:hAnsiTheme="minorEastAsia" w:hint="eastAsia"/>
          <w:szCs w:val="21"/>
        </w:rPr>
        <w:t>浙江省（2.8%）、江苏省（4.2%）和河南省（4.6%）。</w:t>
      </w:r>
      <w:r>
        <w:rPr>
          <w:rFonts w:asciiTheme="minorEastAsia" w:hAnsiTheme="minorEastAsia" w:hint="eastAsia"/>
          <w:szCs w:val="21"/>
        </w:rPr>
        <w:t>对比</w:t>
      </w:r>
      <w:r w:rsidRPr="00A0494B">
        <w:rPr>
          <w:rFonts w:asciiTheme="minorEastAsia" w:hAnsiTheme="minorEastAsia" w:hint="eastAsia"/>
          <w:szCs w:val="21"/>
        </w:rPr>
        <w:t>发现，黑龙江省和四川省的这一数值远远低于按纠纷件数计算的发生率，说明这两个省的纠纷相对集中发生</w:t>
      </w:r>
      <w:r>
        <w:rPr>
          <w:rFonts w:asciiTheme="minorEastAsia" w:hAnsiTheme="minorEastAsia" w:hint="eastAsia"/>
          <w:szCs w:val="21"/>
        </w:rPr>
        <w:t>于</w:t>
      </w:r>
      <w:r w:rsidRPr="00A0494B">
        <w:rPr>
          <w:rFonts w:asciiTheme="minorEastAsia" w:hAnsiTheme="minorEastAsia" w:hint="eastAsia"/>
          <w:szCs w:val="21"/>
        </w:rPr>
        <w:t>某些农户（</w:t>
      </w:r>
      <w:r>
        <w:rPr>
          <w:rFonts w:asciiTheme="minorEastAsia" w:hAnsiTheme="minorEastAsia" w:hint="eastAsia"/>
          <w:szCs w:val="21"/>
        </w:rPr>
        <w:t>平均</w:t>
      </w:r>
      <w:r w:rsidRPr="00A0494B">
        <w:rPr>
          <w:rFonts w:asciiTheme="minorEastAsia" w:hAnsiTheme="minorEastAsia" w:hint="eastAsia"/>
          <w:szCs w:val="21"/>
        </w:rPr>
        <w:t>为2.32件</w:t>
      </w:r>
      <w:r>
        <w:rPr>
          <w:rFonts w:asciiTheme="minorEastAsia" w:hAnsiTheme="minorEastAsia" w:hint="eastAsia"/>
          <w:szCs w:val="21"/>
        </w:rPr>
        <w:t>/户</w:t>
      </w:r>
      <w:r w:rsidRPr="00A0494B">
        <w:rPr>
          <w:rFonts w:asciiTheme="minorEastAsia" w:hAnsiTheme="minorEastAsia" w:hint="eastAsia"/>
          <w:szCs w:val="21"/>
        </w:rPr>
        <w:t>和1.58件</w:t>
      </w:r>
      <w:r>
        <w:rPr>
          <w:rFonts w:asciiTheme="minorEastAsia" w:hAnsiTheme="minorEastAsia" w:hint="eastAsia"/>
          <w:szCs w:val="21"/>
        </w:rPr>
        <w:t>/户</w:t>
      </w:r>
      <w:r w:rsidRPr="00A0494B">
        <w:rPr>
          <w:rFonts w:asciiTheme="minorEastAsia" w:hAnsiTheme="minorEastAsia" w:hint="eastAsia"/>
          <w:szCs w:val="21"/>
        </w:rPr>
        <w:t>），</w:t>
      </w:r>
      <w:r>
        <w:rPr>
          <w:rFonts w:asciiTheme="minorEastAsia" w:hAnsiTheme="minorEastAsia" w:hint="eastAsia"/>
          <w:szCs w:val="21"/>
        </w:rPr>
        <w:t>分析</w:t>
      </w:r>
      <w:r w:rsidRPr="00A0494B">
        <w:rPr>
          <w:rFonts w:asciiTheme="minorEastAsia" w:hAnsiTheme="minorEastAsia" w:hint="eastAsia"/>
          <w:szCs w:val="21"/>
        </w:rPr>
        <w:t>原因是</w:t>
      </w:r>
      <w:r>
        <w:rPr>
          <w:rFonts w:asciiTheme="minorEastAsia" w:hAnsiTheme="minorEastAsia" w:hint="eastAsia"/>
          <w:szCs w:val="21"/>
        </w:rPr>
        <w:t>可能存在一些</w:t>
      </w:r>
      <w:r w:rsidRPr="00A0494B">
        <w:rPr>
          <w:rFonts w:asciiTheme="minorEastAsia" w:hAnsiTheme="minorEastAsia" w:hint="eastAsia"/>
          <w:szCs w:val="21"/>
        </w:rPr>
        <w:t>历史遗留问题未得到解决而导致纠纷反复。而纠纷事件发生率较低的浙江省、江苏省和河南省每件纠纷涉及的户数相对较多（</w:t>
      </w:r>
      <w:r>
        <w:rPr>
          <w:rFonts w:asciiTheme="minorEastAsia" w:hAnsiTheme="minorEastAsia" w:hint="eastAsia"/>
          <w:szCs w:val="21"/>
        </w:rPr>
        <w:t>即平均</w:t>
      </w:r>
      <w:r w:rsidRPr="00A0494B">
        <w:rPr>
          <w:rFonts w:asciiTheme="minorEastAsia" w:hAnsiTheme="minorEastAsia" w:hint="eastAsia"/>
          <w:szCs w:val="21"/>
        </w:rPr>
        <w:t>每个农户发生的纠纷</w:t>
      </w:r>
      <w:r>
        <w:rPr>
          <w:rFonts w:asciiTheme="minorEastAsia" w:hAnsiTheme="minorEastAsia" w:hint="eastAsia"/>
          <w:szCs w:val="21"/>
        </w:rPr>
        <w:t>少于</w:t>
      </w:r>
      <w:r w:rsidRPr="00A0494B">
        <w:rPr>
          <w:rFonts w:asciiTheme="minorEastAsia" w:hAnsiTheme="minorEastAsia" w:hint="eastAsia"/>
          <w:szCs w:val="21"/>
        </w:rPr>
        <w:t>1件），这</w:t>
      </w:r>
      <w:r>
        <w:rPr>
          <w:rFonts w:asciiTheme="minorEastAsia" w:hAnsiTheme="minorEastAsia" w:hint="eastAsia"/>
          <w:szCs w:val="21"/>
        </w:rPr>
        <w:t>反映出纠纷农户较为</w:t>
      </w:r>
      <w:r w:rsidRPr="00A0494B">
        <w:rPr>
          <w:rFonts w:asciiTheme="minorEastAsia" w:hAnsiTheme="minorEastAsia" w:hint="eastAsia"/>
          <w:szCs w:val="21"/>
        </w:rPr>
        <w:t>分散</w:t>
      </w:r>
      <w:r>
        <w:rPr>
          <w:rFonts w:asciiTheme="minorEastAsia" w:hAnsiTheme="minorEastAsia" w:hint="eastAsia"/>
          <w:szCs w:val="21"/>
        </w:rPr>
        <w:t>，</w:t>
      </w:r>
      <w:r w:rsidRPr="00A0494B">
        <w:rPr>
          <w:rFonts w:asciiTheme="minorEastAsia" w:hAnsiTheme="minorEastAsia" w:hint="eastAsia"/>
          <w:szCs w:val="21"/>
        </w:rPr>
        <w:t>对特定农户影响较小。</w:t>
      </w:r>
    </w:p>
    <w:p w:rsidR="00D21EA2" w:rsidRPr="00A0494B" w:rsidRDefault="00D21EA2" w:rsidP="00D21EA2">
      <w:pPr>
        <w:spacing w:line="400" w:lineRule="exact"/>
        <w:ind w:firstLine="482"/>
        <w:rPr>
          <w:rFonts w:asciiTheme="minorEastAsia" w:hAnsiTheme="minorEastAsia"/>
          <w:szCs w:val="21"/>
        </w:rPr>
      </w:pPr>
      <w:r w:rsidRPr="00A0494B">
        <w:rPr>
          <w:rFonts w:asciiTheme="minorEastAsia" w:hAnsiTheme="minorEastAsia" w:hint="eastAsia"/>
          <w:szCs w:val="21"/>
        </w:rPr>
        <w:t>另外，问卷中还涉及发生纠纷的土地面积占本村承包地总面积</w:t>
      </w:r>
      <w:r>
        <w:rPr>
          <w:rFonts w:asciiTheme="minorEastAsia" w:hAnsiTheme="minorEastAsia" w:hint="eastAsia"/>
          <w:szCs w:val="21"/>
        </w:rPr>
        <w:t>比重</w:t>
      </w:r>
      <w:r w:rsidRPr="00A0494B">
        <w:rPr>
          <w:rFonts w:asciiTheme="minorEastAsia" w:hAnsiTheme="minorEastAsia" w:hint="eastAsia"/>
          <w:szCs w:val="21"/>
        </w:rPr>
        <w:t>的问题，这一数据可以侧面印证纠纷发生率并反映出纠纷对土地经营的影响程度。值得注意的是，吉林省的纠纷发生率最高（22.6%），但纠纷面积比重却最低（1.2%），分析原因可能是同一块土地发生</w:t>
      </w:r>
      <w:r w:rsidRPr="00A0494B">
        <w:rPr>
          <w:rFonts w:asciiTheme="minorEastAsia" w:hAnsiTheme="minorEastAsia" w:hint="eastAsia"/>
          <w:szCs w:val="21"/>
        </w:rPr>
        <w:lastRenderedPageBreak/>
        <w:t>过多起纠纷，这也印证了前面提到的纠纷集中在某些农户的结论。这就意味着，虽然吉林省的纠纷发生率高，但其集中发生在某些地块，对整体土地经营影响不大，今后应重点解决个别户</w:t>
      </w:r>
      <w:r w:rsidR="007637C5">
        <w:rPr>
          <w:rFonts w:asciiTheme="minorEastAsia" w:hAnsiTheme="minorEastAsia" w:hint="eastAsia"/>
          <w:szCs w:val="21"/>
        </w:rPr>
        <w:t>的纠纷问题</w:t>
      </w:r>
      <w:r w:rsidRPr="00A0494B">
        <w:rPr>
          <w:rFonts w:asciiTheme="minorEastAsia" w:hAnsiTheme="minorEastAsia" w:hint="eastAsia"/>
          <w:szCs w:val="21"/>
        </w:rPr>
        <w:t>。</w:t>
      </w:r>
      <w:r w:rsidR="002509EA">
        <w:rPr>
          <w:rFonts w:asciiTheme="minorEastAsia" w:hAnsiTheme="minorEastAsia" w:hint="eastAsia"/>
          <w:szCs w:val="21"/>
        </w:rPr>
        <w:t>而其他六省的纠纷发生率则与纠纷面积比例的趋势基本保持一致，因此</w:t>
      </w:r>
      <w:r>
        <w:rPr>
          <w:rFonts w:asciiTheme="minorEastAsia" w:hAnsiTheme="minorEastAsia" w:hint="eastAsia"/>
          <w:szCs w:val="21"/>
        </w:rPr>
        <w:t>这些地区</w:t>
      </w:r>
      <w:r w:rsidR="007637C5">
        <w:rPr>
          <w:rFonts w:asciiTheme="minorEastAsia" w:hAnsiTheme="minorEastAsia" w:hint="eastAsia"/>
          <w:szCs w:val="21"/>
        </w:rPr>
        <w:t>的土地纠纷多涉及不同的地块和农户，今后应注重化解</w:t>
      </w:r>
      <w:r w:rsidR="002509EA">
        <w:rPr>
          <w:rFonts w:asciiTheme="minorEastAsia" w:hAnsiTheme="minorEastAsia" w:hint="eastAsia"/>
          <w:szCs w:val="21"/>
        </w:rPr>
        <w:t>整个面上的</w:t>
      </w:r>
      <w:r w:rsidRPr="00A0494B">
        <w:rPr>
          <w:rFonts w:asciiTheme="minorEastAsia" w:hAnsiTheme="minorEastAsia" w:hint="eastAsia"/>
          <w:szCs w:val="21"/>
        </w:rPr>
        <w:t>纠纷。</w:t>
      </w:r>
    </w:p>
    <w:p w:rsidR="00D21EA2" w:rsidRPr="006F4321" w:rsidRDefault="00D21EA2" w:rsidP="00D21EA2">
      <w:pPr>
        <w:pStyle w:val="3"/>
        <w:spacing w:after="0" w:line="400" w:lineRule="exact"/>
        <w:ind w:firstLineChars="200" w:firstLine="482"/>
        <w:rPr>
          <w:rFonts w:asciiTheme="minorEastAsia" w:hAnsiTheme="minorEastAsia"/>
          <w:sz w:val="24"/>
          <w:szCs w:val="24"/>
        </w:rPr>
      </w:pPr>
      <w:bookmarkStart w:id="5" w:name="_Toc448506002"/>
      <w:r>
        <w:rPr>
          <w:rFonts w:asciiTheme="minorEastAsia" w:hAnsiTheme="minorEastAsia" w:hint="eastAsia"/>
          <w:sz w:val="24"/>
          <w:szCs w:val="24"/>
        </w:rPr>
        <w:t>1</w:t>
      </w:r>
      <w:r w:rsidRPr="006F4321">
        <w:rPr>
          <w:rFonts w:asciiTheme="minorEastAsia" w:hAnsiTheme="minorEastAsia"/>
          <w:sz w:val="24"/>
          <w:szCs w:val="24"/>
        </w:rPr>
        <w:t>.1.3</w:t>
      </w:r>
      <w:r w:rsidRPr="006F4321">
        <w:rPr>
          <w:rFonts w:asciiTheme="minorEastAsia" w:hAnsiTheme="minorEastAsia" w:hint="eastAsia"/>
          <w:sz w:val="24"/>
          <w:szCs w:val="24"/>
        </w:rPr>
        <w:t>土地纠纷的时间特征</w:t>
      </w:r>
      <w:bookmarkEnd w:id="5"/>
    </w:p>
    <w:p w:rsidR="00D21EA2" w:rsidRDefault="00D21EA2" w:rsidP="00D21EA2">
      <w:pPr>
        <w:spacing w:line="400" w:lineRule="exact"/>
        <w:ind w:firstLine="482"/>
        <w:rPr>
          <w:rFonts w:asciiTheme="minorEastAsia" w:hAnsiTheme="minorEastAsia"/>
          <w:szCs w:val="21"/>
        </w:rPr>
      </w:pPr>
      <w:r>
        <w:rPr>
          <w:rFonts w:asciiTheme="minorEastAsia" w:hAnsiTheme="minorEastAsia" w:hint="eastAsia"/>
          <w:szCs w:val="21"/>
        </w:rPr>
        <w:t>在考察土地纠纷的时间变化时发现，</w:t>
      </w:r>
      <w:r w:rsidRPr="00A0494B">
        <w:rPr>
          <w:rFonts w:asciiTheme="minorEastAsia" w:hAnsiTheme="minorEastAsia" w:hint="eastAsia"/>
          <w:szCs w:val="21"/>
        </w:rPr>
        <w:t>黑龙江、浙江、河南和四川四省</w:t>
      </w:r>
      <w:r>
        <w:rPr>
          <w:rFonts w:asciiTheme="minorEastAsia" w:hAnsiTheme="minorEastAsia" w:hint="eastAsia"/>
          <w:szCs w:val="21"/>
        </w:rPr>
        <w:t>自</w:t>
      </w:r>
      <w:r w:rsidRPr="00A0494B">
        <w:rPr>
          <w:rFonts w:asciiTheme="minorEastAsia" w:hAnsiTheme="minorEastAsia" w:hint="eastAsia"/>
          <w:szCs w:val="21"/>
        </w:rPr>
        <w:t>2010年以来</w:t>
      </w:r>
      <w:r w:rsidR="007303D1">
        <w:rPr>
          <w:rFonts w:asciiTheme="minorEastAsia" w:hAnsiTheme="minorEastAsia" w:hint="eastAsia"/>
          <w:szCs w:val="21"/>
        </w:rPr>
        <w:t>农户层面</w:t>
      </w:r>
      <w:r>
        <w:rPr>
          <w:rFonts w:asciiTheme="minorEastAsia" w:hAnsiTheme="minorEastAsia" w:hint="eastAsia"/>
          <w:szCs w:val="21"/>
        </w:rPr>
        <w:t>数据体现的时间特点较为明显</w:t>
      </w:r>
      <w:r w:rsidRPr="00A0494B">
        <w:rPr>
          <w:rFonts w:asciiTheme="minorEastAsia" w:hAnsiTheme="minorEastAsia" w:hint="eastAsia"/>
          <w:szCs w:val="21"/>
        </w:rPr>
        <w:t>。在32个有时间记录的纠纷事件中，按年份看，2012年以后记录的纠纷事件较多（如图1），按季度看，第二季度纠纷比较集中，占到全年总数的56.3%（如图2）。</w:t>
      </w:r>
    </w:p>
    <w:p w:rsidR="00D21EA2" w:rsidRPr="00A0494B" w:rsidRDefault="002C4BDD" w:rsidP="00D21EA2">
      <w:pPr>
        <w:spacing w:line="400" w:lineRule="exact"/>
        <w:ind w:firstLine="482"/>
        <w:jc w:val="center"/>
        <w:rPr>
          <w:rFonts w:ascii="黑体" w:eastAsia="黑体" w:hAnsi="黑体" w:cs="宋体"/>
          <w:bCs/>
          <w:szCs w:val="21"/>
        </w:rPr>
      </w:pPr>
      <w:r>
        <w:rPr>
          <w:rFonts w:ascii="仿宋_GB2312" w:eastAsia="仿宋_GB2312"/>
          <w:noProof/>
          <w:sz w:val="24"/>
          <w:szCs w:val="24"/>
        </w:rPr>
        <w:drawing>
          <wp:anchor distT="0" distB="0" distL="114300" distR="114300" simplePos="0" relativeHeight="251659264" behindDoc="0" locked="0" layoutInCell="1" allowOverlap="1" wp14:anchorId="67DEF914" wp14:editId="700667F4">
            <wp:simplePos x="0" y="0"/>
            <wp:positionH relativeFrom="margin">
              <wp:align>center</wp:align>
            </wp:positionH>
            <wp:positionV relativeFrom="paragraph">
              <wp:posOffset>82550</wp:posOffset>
            </wp:positionV>
            <wp:extent cx="4181475" cy="2509520"/>
            <wp:effectExtent l="0" t="0" r="9525" b="508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475" cy="2509520"/>
                    </a:xfrm>
                    <a:prstGeom prst="rect">
                      <a:avLst/>
                    </a:prstGeom>
                    <a:noFill/>
                  </pic:spPr>
                </pic:pic>
              </a:graphicData>
            </a:graphic>
            <wp14:sizeRelH relativeFrom="margin">
              <wp14:pctWidth>0</wp14:pctWidth>
            </wp14:sizeRelH>
            <wp14:sizeRelV relativeFrom="margin">
              <wp14:pctHeight>0</wp14:pctHeight>
            </wp14:sizeRelV>
          </wp:anchor>
        </w:drawing>
      </w:r>
      <w:r w:rsidR="00D21EA2" w:rsidRPr="00A0494B">
        <w:rPr>
          <w:rFonts w:ascii="黑体" w:eastAsia="黑体" w:hAnsi="黑体" w:cs="宋体" w:hint="eastAsia"/>
          <w:bCs/>
          <w:szCs w:val="21"/>
        </w:rPr>
        <w:t>图</w:t>
      </w:r>
      <w:r w:rsidR="00D21EA2" w:rsidRPr="00A0494B">
        <w:rPr>
          <w:rFonts w:ascii="黑体" w:eastAsia="黑体" w:hAnsi="黑体" w:cs="宋体"/>
          <w:bCs/>
          <w:szCs w:val="21"/>
        </w:rPr>
        <w:t xml:space="preserve">1 </w:t>
      </w:r>
      <w:r w:rsidR="00D21EA2" w:rsidRPr="00A0494B">
        <w:rPr>
          <w:rFonts w:ascii="黑体" w:eastAsia="黑体" w:hAnsi="黑体" w:cs="宋体" w:hint="eastAsia"/>
          <w:bCs/>
          <w:szCs w:val="21"/>
        </w:rPr>
        <w:t>样本户纠纷发生年份分布</w:t>
      </w:r>
    </w:p>
    <w:p w:rsidR="00D21EA2" w:rsidRDefault="002C4BDD" w:rsidP="00D21EA2">
      <w:pPr>
        <w:spacing w:line="400" w:lineRule="exact"/>
        <w:ind w:firstLine="482"/>
        <w:jc w:val="center"/>
        <w:rPr>
          <w:rFonts w:ascii="仿宋_GB2312" w:eastAsia="仿宋_GB2312"/>
          <w:sz w:val="24"/>
          <w:szCs w:val="24"/>
        </w:rPr>
      </w:pPr>
      <w:r>
        <w:rPr>
          <w:rFonts w:cs="Times New Roman"/>
          <w:noProof/>
        </w:rPr>
        <w:drawing>
          <wp:anchor distT="0" distB="0" distL="114300" distR="114300" simplePos="0" relativeHeight="251660288" behindDoc="0" locked="0" layoutInCell="1" allowOverlap="1" wp14:anchorId="67ABF54B" wp14:editId="4AEE2726">
            <wp:simplePos x="0" y="0"/>
            <wp:positionH relativeFrom="margin">
              <wp:posOffset>522605</wp:posOffset>
            </wp:positionH>
            <wp:positionV relativeFrom="paragraph">
              <wp:posOffset>126365</wp:posOffset>
            </wp:positionV>
            <wp:extent cx="4238625" cy="2343150"/>
            <wp:effectExtent l="0" t="0" r="9525" b="0"/>
            <wp:wrapSquare wrapText="bothSides"/>
            <wp:docPr id="2" name="图表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1EA2" w:rsidRPr="00A0494B" w:rsidRDefault="00D21EA2" w:rsidP="00D21EA2">
      <w:pPr>
        <w:spacing w:line="400" w:lineRule="exact"/>
        <w:ind w:firstLine="482"/>
        <w:jc w:val="center"/>
        <w:rPr>
          <w:rFonts w:ascii="黑体" w:eastAsia="黑体" w:hAnsi="黑体" w:cs="宋体"/>
          <w:bCs/>
          <w:szCs w:val="21"/>
        </w:rPr>
      </w:pPr>
      <w:r w:rsidRPr="00A0494B">
        <w:rPr>
          <w:rFonts w:ascii="黑体" w:eastAsia="黑体" w:hAnsi="黑体" w:cs="宋体" w:hint="eastAsia"/>
          <w:bCs/>
          <w:szCs w:val="21"/>
        </w:rPr>
        <w:t>图2 样本户纠纷发生月份分布</w:t>
      </w:r>
    </w:p>
    <w:p w:rsidR="00D21EA2" w:rsidRPr="006F4321" w:rsidRDefault="00D21EA2" w:rsidP="00D21EA2">
      <w:pPr>
        <w:pStyle w:val="3"/>
        <w:spacing w:after="0" w:line="400" w:lineRule="exact"/>
        <w:ind w:firstLineChars="200" w:firstLine="482"/>
        <w:rPr>
          <w:rFonts w:asciiTheme="minorEastAsia" w:hAnsiTheme="minorEastAsia"/>
          <w:sz w:val="24"/>
          <w:szCs w:val="24"/>
        </w:rPr>
      </w:pPr>
      <w:bookmarkStart w:id="6" w:name="_Toc448506003"/>
      <w:r>
        <w:rPr>
          <w:rFonts w:asciiTheme="minorEastAsia" w:hAnsiTheme="minorEastAsia" w:hint="eastAsia"/>
          <w:sz w:val="24"/>
          <w:szCs w:val="24"/>
        </w:rPr>
        <w:lastRenderedPageBreak/>
        <w:t>1</w:t>
      </w:r>
      <w:r w:rsidRPr="006F4321">
        <w:rPr>
          <w:rFonts w:asciiTheme="minorEastAsia" w:hAnsiTheme="minorEastAsia"/>
          <w:sz w:val="24"/>
          <w:szCs w:val="24"/>
        </w:rPr>
        <w:t>.1.4</w:t>
      </w:r>
      <w:r w:rsidRPr="006F4321">
        <w:rPr>
          <w:rFonts w:asciiTheme="minorEastAsia" w:hAnsiTheme="minorEastAsia" w:hint="eastAsia"/>
          <w:sz w:val="24"/>
          <w:szCs w:val="24"/>
        </w:rPr>
        <w:t>纠纷土地的用途特征</w:t>
      </w:r>
      <w:bookmarkEnd w:id="6"/>
    </w:p>
    <w:p w:rsidR="00D21EA2" w:rsidRPr="006F4321" w:rsidRDefault="00D21EA2" w:rsidP="00D21EA2">
      <w:pPr>
        <w:spacing w:line="400" w:lineRule="exact"/>
        <w:ind w:firstLine="482"/>
        <w:rPr>
          <w:rFonts w:asciiTheme="minorEastAsia" w:hAnsiTheme="minorEastAsia"/>
          <w:szCs w:val="21"/>
        </w:rPr>
      </w:pPr>
      <w:r>
        <w:rPr>
          <w:rFonts w:asciiTheme="minorEastAsia" w:hAnsiTheme="minorEastAsia" w:hint="eastAsia"/>
          <w:szCs w:val="21"/>
        </w:rPr>
        <w:t>我们对发生纠纷的土地类型进行统计发现</w:t>
      </w:r>
      <w:r w:rsidRPr="006F4321">
        <w:rPr>
          <w:rFonts w:asciiTheme="minorEastAsia" w:hAnsiTheme="minorEastAsia" w:hint="eastAsia"/>
          <w:szCs w:val="21"/>
        </w:rPr>
        <w:t>，总体上，65%以上的纠纷发生于种粮土地，</w:t>
      </w:r>
      <w:r>
        <w:rPr>
          <w:rFonts w:asciiTheme="minorEastAsia" w:hAnsiTheme="minorEastAsia" w:hint="eastAsia"/>
          <w:szCs w:val="21"/>
        </w:rPr>
        <w:t>以</w:t>
      </w:r>
      <w:r w:rsidRPr="006F4321">
        <w:rPr>
          <w:rFonts w:asciiTheme="minorEastAsia" w:hAnsiTheme="minorEastAsia" w:hint="eastAsia"/>
          <w:szCs w:val="21"/>
        </w:rPr>
        <w:t>玉米、小麦和水稻等作物</w:t>
      </w:r>
      <w:r>
        <w:rPr>
          <w:rFonts w:asciiTheme="minorEastAsia" w:hAnsiTheme="minorEastAsia" w:hint="eastAsia"/>
          <w:szCs w:val="21"/>
        </w:rPr>
        <w:t>为主</w:t>
      </w:r>
      <w:r w:rsidRPr="006F4321">
        <w:rPr>
          <w:rFonts w:asciiTheme="minorEastAsia" w:hAnsiTheme="minorEastAsia" w:hint="eastAsia"/>
          <w:szCs w:val="21"/>
        </w:rPr>
        <w:t>；近20%的纠纷发生在种植经济作物的土地上，主要为花生、大豆和蔬菜等；还有</w:t>
      </w:r>
      <w:r>
        <w:rPr>
          <w:rFonts w:asciiTheme="minorEastAsia" w:hAnsiTheme="minorEastAsia" w:hint="eastAsia"/>
          <w:szCs w:val="21"/>
        </w:rPr>
        <w:t>7.0</w:t>
      </w:r>
      <w:r w:rsidRPr="006F4321">
        <w:rPr>
          <w:rFonts w:asciiTheme="minorEastAsia" w:hAnsiTheme="minorEastAsia" w:hint="eastAsia"/>
          <w:szCs w:val="21"/>
        </w:rPr>
        <w:t>%和</w:t>
      </w:r>
      <w:r>
        <w:rPr>
          <w:rFonts w:asciiTheme="minorEastAsia" w:hAnsiTheme="minorEastAsia" w:hint="eastAsia"/>
          <w:szCs w:val="21"/>
        </w:rPr>
        <w:t>5.6</w:t>
      </w:r>
      <w:r w:rsidRPr="006F4321">
        <w:rPr>
          <w:rFonts w:asciiTheme="minorEastAsia" w:hAnsiTheme="minorEastAsia" w:hint="eastAsia"/>
          <w:szCs w:val="21"/>
        </w:rPr>
        <w:t>%的纠纷发生于非农建设用地和养殖用地。这一结果表面上显示，种粮土地</w:t>
      </w:r>
      <w:r>
        <w:rPr>
          <w:rFonts w:asciiTheme="minorEastAsia" w:hAnsiTheme="minorEastAsia" w:hint="eastAsia"/>
          <w:szCs w:val="21"/>
        </w:rPr>
        <w:t>易多</w:t>
      </w:r>
      <w:r w:rsidRPr="006F4321">
        <w:rPr>
          <w:rFonts w:asciiTheme="minorEastAsia" w:hAnsiTheme="minorEastAsia" w:hint="eastAsia"/>
          <w:szCs w:val="21"/>
        </w:rPr>
        <w:t>发纠纷，</w:t>
      </w:r>
      <w:r>
        <w:rPr>
          <w:rFonts w:asciiTheme="minorEastAsia" w:hAnsiTheme="minorEastAsia" w:hint="eastAsia"/>
          <w:szCs w:val="21"/>
        </w:rPr>
        <w:t>但实际上这</w:t>
      </w:r>
      <w:r w:rsidRPr="006F4321">
        <w:rPr>
          <w:rFonts w:asciiTheme="minorEastAsia" w:hAnsiTheme="minorEastAsia" w:hint="eastAsia"/>
          <w:szCs w:val="21"/>
        </w:rPr>
        <w:t>与部分省份调研对象多选取粮食</w:t>
      </w:r>
      <w:r>
        <w:rPr>
          <w:rFonts w:asciiTheme="minorEastAsia" w:hAnsiTheme="minorEastAsia" w:hint="eastAsia"/>
          <w:szCs w:val="21"/>
        </w:rPr>
        <w:t>种植户</w:t>
      </w:r>
      <w:r w:rsidRPr="006F4321">
        <w:rPr>
          <w:rFonts w:asciiTheme="minorEastAsia" w:hAnsiTheme="minorEastAsia" w:hint="eastAsia"/>
          <w:szCs w:val="21"/>
        </w:rPr>
        <w:t>有关。分省来看，黑龙江、河南和吉林三省的纠纷基本全部发生</w:t>
      </w:r>
      <w:r>
        <w:rPr>
          <w:rFonts w:asciiTheme="minorEastAsia" w:hAnsiTheme="minorEastAsia" w:hint="eastAsia"/>
          <w:szCs w:val="21"/>
        </w:rPr>
        <w:t>于</w:t>
      </w:r>
      <w:r w:rsidRPr="006F4321">
        <w:rPr>
          <w:rFonts w:asciiTheme="minorEastAsia" w:hAnsiTheme="minorEastAsia" w:hint="eastAsia"/>
          <w:szCs w:val="21"/>
        </w:rPr>
        <w:t>种粮土地上；浙江和四川的种粮纠纷占到60%以上，其他纠纷</w:t>
      </w:r>
      <w:r>
        <w:rPr>
          <w:rFonts w:asciiTheme="minorEastAsia" w:hAnsiTheme="minorEastAsia" w:hint="eastAsia"/>
          <w:szCs w:val="21"/>
        </w:rPr>
        <w:t>比例</w:t>
      </w:r>
      <w:r w:rsidRPr="006F4321">
        <w:rPr>
          <w:rFonts w:asciiTheme="minorEastAsia" w:hAnsiTheme="minorEastAsia" w:hint="eastAsia"/>
          <w:szCs w:val="21"/>
        </w:rPr>
        <w:t>较</w:t>
      </w:r>
      <w:r>
        <w:rPr>
          <w:rFonts w:asciiTheme="minorEastAsia" w:hAnsiTheme="minorEastAsia" w:hint="eastAsia"/>
          <w:szCs w:val="21"/>
        </w:rPr>
        <w:t>平均地</w:t>
      </w:r>
      <w:r w:rsidRPr="006F4321">
        <w:rPr>
          <w:rFonts w:asciiTheme="minorEastAsia" w:hAnsiTheme="minorEastAsia" w:hint="eastAsia"/>
          <w:szCs w:val="21"/>
        </w:rPr>
        <w:t>分布在经济作物、养殖以及非农</w:t>
      </w:r>
      <w:r>
        <w:rPr>
          <w:rFonts w:asciiTheme="minorEastAsia" w:hAnsiTheme="minorEastAsia" w:hint="eastAsia"/>
          <w:szCs w:val="21"/>
        </w:rPr>
        <w:t>建设等用途</w:t>
      </w:r>
      <w:r w:rsidRPr="006F4321">
        <w:rPr>
          <w:rFonts w:asciiTheme="minorEastAsia" w:hAnsiTheme="minorEastAsia" w:hint="eastAsia"/>
          <w:szCs w:val="21"/>
        </w:rPr>
        <w:t>；山东的纠纷主要发生在种植粮食和经济作物的土地上，二者比重</w:t>
      </w:r>
      <w:r>
        <w:rPr>
          <w:rFonts w:asciiTheme="minorEastAsia" w:hAnsiTheme="minorEastAsia" w:hint="eastAsia"/>
          <w:szCs w:val="21"/>
        </w:rPr>
        <w:t>之和</w:t>
      </w:r>
      <w:r w:rsidRPr="006F4321">
        <w:rPr>
          <w:rFonts w:asciiTheme="minorEastAsia" w:hAnsiTheme="minorEastAsia" w:hint="eastAsia"/>
          <w:szCs w:val="21"/>
        </w:rPr>
        <w:t>达到95%；而江苏省的纠纷比较分散，发生在</w:t>
      </w:r>
      <w:r>
        <w:rPr>
          <w:rFonts w:asciiTheme="minorEastAsia" w:hAnsiTheme="minorEastAsia" w:hint="eastAsia"/>
          <w:szCs w:val="21"/>
        </w:rPr>
        <w:t>粮食</w:t>
      </w:r>
      <w:r w:rsidRPr="006F4321">
        <w:rPr>
          <w:rFonts w:asciiTheme="minorEastAsia" w:hAnsiTheme="minorEastAsia" w:hint="eastAsia"/>
          <w:szCs w:val="21"/>
        </w:rPr>
        <w:t>、经济作物、非农建设的比重均</w:t>
      </w:r>
      <w:r>
        <w:rPr>
          <w:rFonts w:asciiTheme="minorEastAsia" w:hAnsiTheme="minorEastAsia" w:hint="eastAsia"/>
          <w:szCs w:val="21"/>
        </w:rPr>
        <w:t>约</w:t>
      </w:r>
      <w:r w:rsidRPr="006F4321">
        <w:rPr>
          <w:rFonts w:asciiTheme="minorEastAsia" w:hAnsiTheme="minorEastAsia" w:hint="eastAsia"/>
          <w:szCs w:val="21"/>
        </w:rPr>
        <w:t>30%左右，其余少量纠纷在养殖用地。</w:t>
      </w:r>
    </w:p>
    <w:p w:rsidR="00D21EA2" w:rsidRPr="006666B9" w:rsidRDefault="00D72D3F" w:rsidP="00080F35">
      <w:pPr>
        <w:pStyle w:val="2"/>
        <w:spacing w:line="360" w:lineRule="exact"/>
        <w:ind w:leftChars="200" w:left="420"/>
        <w:rPr>
          <w:rFonts w:ascii="黑体" w:eastAsia="黑体" w:hAnsi="黑体"/>
          <w:b w:val="0"/>
          <w:sz w:val="28"/>
          <w:szCs w:val="28"/>
        </w:rPr>
      </w:pPr>
      <w:bookmarkStart w:id="7" w:name="_Toc448506004"/>
      <w:r>
        <w:rPr>
          <w:rFonts w:ascii="黑体" w:eastAsia="黑体" w:hAnsi="黑体" w:hint="eastAsia"/>
          <w:b w:val="0"/>
          <w:sz w:val="28"/>
          <w:szCs w:val="28"/>
        </w:rPr>
        <w:t>1</w:t>
      </w:r>
      <w:r w:rsidR="00D21EA2" w:rsidRPr="006666B9">
        <w:rPr>
          <w:rFonts w:ascii="黑体" w:eastAsia="黑体" w:hAnsi="黑体" w:hint="eastAsia"/>
          <w:b w:val="0"/>
          <w:sz w:val="28"/>
          <w:szCs w:val="28"/>
        </w:rPr>
        <w:t>.2土地纠纷的类型与解决</w:t>
      </w:r>
      <w:bookmarkEnd w:id="7"/>
      <w:r>
        <w:rPr>
          <w:rFonts w:ascii="黑体" w:eastAsia="黑体" w:hAnsi="黑体" w:hint="eastAsia"/>
          <w:b w:val="0"/>
          <w:sz w:val="28"/>
          <w:szCs w:val="28"/>
        </w:rPr>
        <w:t>情况</w:t>
      </w:r>
    </w:p>
    <w:p w:rsidR="00D21EA2" w:rsidRPr="00AF40E3" w:rsidRDefault="00D72D3F" w:rsidP="00D21EA2">
      <w:pPr>
        <w:pStyle w:val="3"/>
        <w:spacing w:after="0" w:line="360" w:lineRule="exact"/>
        <w:ind w:firstLineChars="200" w:firstLine="482"/>
        <w:rPr>
          <w:rFonts w:asciiTheme="minorEastAsia" w:hAnsiTheme="minorEastAsia"/>
          <w:sz w:val="24"/>
          <w:szCs w:val="24"/>
        </w:rPr>
      </w:pPr>
      <w:bookmarkStart w:id="8" w:name="_Toc448506005"/>
      <w:r>
        <w:rPr>
          <w:rFonts w:asciiTheme="minorEastAsia" w:hAnsiTheme="minorEastAsia" w:hint="eastAsia"/>
          <w:sz w:val="24"/>
          <w:szCs w:val="24"/>
        </w:rPr>
        <w:t>1</w:t>
      </w:r>
      <w:r w:rsidRPr="00AF40E3">
        <w:rPr>
          <w:rFonts w:asciiTheme="minorEastAsia" w:hAnsiTheme="minorEastAsia"/>
          <w:sz w:val="24"/>
          <w:szCs w:val="24"/>
        </w:rPr>
        <w:t>.2.1</w:t>
      </w:r>
      <w:r w:rsidRPr="00AF40E3">
        <w:rPr>
          <w:rFonts w:asciiTheme="minorEastAsia" w:hAnsiTheme="minorEastAsia" w:hint="eastAsia"/>
          <w:sz w:val="24"/>
          <w:szCs w:val="24"/>
        </w:rPr>
        <w:t>土地纠纷的类型</w:t>
      </w:r>
      <w:bookmarkEnd w:id="8"/>
    </w:p>
    <w:p w:rsidR="00D21EA2" w:rsidRDefault="00D21EA2" w:rsidP="00D21EA2">
      <w:pPr>
        <w:spacing w:line="360" w:lineRule="exact"/>
        <w:ind w:firstLine="482"/>
        <w:jc w:val="left"/>
        <w:rPr>
          <w:rFonts w:asciiTheme="minorEastAsia" w:hAnsiTheme="minorEastAsia"/>
          <w:szCs w:val="21"/>
        </w:rPr>
      </w:pPr>
      <w:r w:rsidRPr="00AF40E3">
        <w:rPr>
          <w:rFonts w:asciiTheme="minorEastAsia" w:hAnsiTheme="minorEastAsia" w:hint="eastAsia"/>
          <w:szCs w:val="21"/>
        </w:rPr>
        <w:t>现有土地纠纷主要涉及三种类型：因土地承包经营变动引起的纠纷（即承包</w:t>
      </w:r>
      <w:r w:rsidR="00EF7518">
        <w:rPr>
          <w:rFonts w:asciiTheme="minorEastAsia" w:hAnsiTheme="minorEastAsia" w:hint="eastAsia"/>
          <w:szCs w:val="21"/>
        </w:rPr>
        <w:t>经营</w:t>
      </w:r>
      <w:r w:rsidRPr="00AF40E3">
        <w:rPr>
          <w:rFonts w:asciiTheme="minorEastAsia" w:hAnsiTheme="minorEastAsia" w:hint="eastAsia"/>
          <w:szCs w:val="21"/>
        </w:rPr>
        <w:t>纠纷）、土地流转过程中发生的纠纷（即流转纠纷）以及因征收或占用农民承包地引起的纠纷（即征占纠纷）。</w:t>
      </w:r>
      <w:r w:rsidR="00EF7518">
        <w:rPr>
          <w:rFonts w:asciiTheme="minorEastAsia" w:hAnsiTheme="minorEastAsia" w:hint="eastAsia"/>
          <w:szCs w:val="21"/>
        </w:rPr>
        <w:t>调研数据显</w:t>
      </w:r>
      <w:r w:rsidRPr="00AF40E3">
        <w:rPr>
          <w:rFonts w:asciiTheme="minorEastAsia" w:hAnsiTheme="minorEastAsia" w:hint="eastAsia"/>
          <w:szCs w:val="21"/>
        </w:rPr>
        <w:t>示，承包</w:t>
      </w:r>
      <w:r w:rsidR="00EF7518">
        <w:rPr>
          <w:rFonts w:asciiTheme="minorEastAsia" w:hAnsiTheme="minorEastAsia" w:hint="eastAsia"/>
          <w:szCs w:val="21"/>
        </w:rPr>
        <w:t>经营</w:t>
      </w:r>
      <w:r w:rsidRPr="00AF40E3">
        <w:rPr>
          <w:rFonts w:asciiTheme="minorEastAsia" w:hAnsiTheme="minorEastAsia" w:hint="eastAsia"/>
          <w:szCs w:val="21"/>
        </w:rPr>
        <w:t>纠纷仍然是大头，占到纠纷总数的一半以上</w:t>
      </w:r>
      <w:r>
        <w:rPr>
          <w:rFonts w:asciiTheme="minorEastAsia" w:hAnsiTheme="minorEastAsia" w:hint="eastAsia"/>
          <w:szCs w:val="21"/>
        </w:rPr>
        <w:t>，为</w:t>
      </w:r>
      <w:r w:rsidRPr="00AF40E3">
        <w:rPr>
          <w:rFonts w:asciiTheme="minorEastAsia" w:hAnsiTheme="minorEastAsia" w:hint="eastAsia"/>
          <w:szCs w:val="21"/>
        </w:rPr>
        <w:t>56.22%；征占纠纷次之，比例为25.39%，约占到总数的四分之一；最后为流转纠纷，占比为18.39%。</w:t>
      </w:r>
    </w:p>
    <w:p w:rsidR="00D21EA2" w:rsidRPr="00AF40E3" w:rsidRDefault="00D72D3F" w:rsidP="00D21EA2">
      <w:pPr>
        <w:pStyle w:val="3"/>
        <w:spacing w:after="0" w:line="400" w:lineRule="exact"/>
        <w:ind w:firstLineChars="200" w:firstLine="482"/>
        <w:rPr>
          <w:rFonts w:asciiTheme="minorEastAsia" w:hAnsiTheme="minorEastAsia"/>
          <w:sz w:val="24"/>
          <w:szCs w:val="24"/>
        </w:rPr>
      </w:pPr>
      <w:bookmarkStart w:id="9" w:name="_Toc448506006"/>
      <w:r>
        <w:rPr>
          <w:rFonts w:asciiTheme="minorEastAsia" w:hAnsiTheme="minorEastAsia" w:hint="eastAsia"/>
          <w:sz w:val="24"/>
          <w:szCs w:val="24"/>
        </w:rPr>
        <w:t>1</w:t>
      </w:r>
      <w:r w:rsidR="00D21EA2" w:rsidRPr="00AF40E3">
        <w:rPr>
          <w:rFonts w:asciiTheme="minorEastAsia" w:hAnsiTheme="minorEastAsia"/>
          <w:sz w:val="24"/>
          <w:szCs w:val="24"/>
        </w:rPr>
        <w:t>.2.2</w:t>
      </w:r>
      <w:r w:rsidR="00D21EA2" w:rsidRPr="00AF40E3">
        <w:rPr>
          <w:rFonts w:asciiTheme="minorEastAsia" w:hAnsiTheme="minorEastAsia" w:hint="eastAsia"/>
          <w:sz w:val="24"/>
          <w:szCs w:val="24"/>
        </w:rPr>
        <w:t>土地纠纷的解决</w:t>
      </w:r>
      <w:r w:rsidR="00D21EA2">
        <w:rPr>
          <w:rFonts w:asciiTheme="minorEastAsia" w:hAnsiTheme="minorEastAsia" w:hint="eastAsia"/>
          <w:sz w:val="24"/>
          <w:szCs w:val="24"/>
        </w:rPr>
        <w:t>与否</w:t>
      </w:r>
      <w:bookmarkEnd w:id="9"/>
    </w:p>
    <w:p w:rsidR="00D21EA2" w:rsidRPr="00EF7518" w:rsidRDefault="00D21EA2" w:rsidP="00EF7518">
      <w:pPr>
        <w:spacing w:line="400" w:lineRule="exact"/>
        <w:ind w:firstLine="482"/>
        <w:jc w:val="left"/>
        <w:rPr>
          <w:rFonts w:asciiTheme="minorEastAsia" w:hAnsiTheme="minorEastAsia"/>
          <w:szCs w:val="21"/>
        </w:rPr>
      </w:pPr>
      <w:r>
        <w:rPr>
          <w:rFonts w:asciiTheme="minorEastAsia" w:hAnsiTheme="minorEastAsia" w:hint="eastAsia"/>
          <w:szCs w:val="21"/>
        </w:rPr>
        <w:t>在土地纠纷处理</w:t>
      </w:r>
      <w:r w:rsidRPr="00AF40E3">
        <w:rPr>
          <w:rFonts w:asciiTheme="minorEastAsia" w:hAnsiTheme="minorEastAsia" w:hint="eastAsia"/>
          <w:szCs w:val="21"/>
        </w:rPr>
        <w:t>方面，调研地区</w:t>
      </w:r>
      <w:r>
        <w:rPr>
          <w:rFonts w:asciiTheme="minorEastAsia" w:hAnsiTheme="minorEastAsia" w:hint="eastAsia"/>
          <w:szCs w:val="21"/>
        </w:rPr>
        <w:t>的</w:t>
      </w:r>
      <w:r w:rsidRPr="00AF40E3">
        <w:rPr>
          <w:rFonts w:asciiTheme="minorEastAsia" w:hAnsiTheme="minorEastAsia" w:hint="eastAsia"/>
          <w:szCs w:val="21"/>
        </w:rPr>
        <w:t>大多数纠纷已得到解决。数据反映，</w:t>
      </w:r>
      <w:r>
        <w:rPr>
          <w:rFonts w:asciiTheme="minorEastAsia" w:hAnsiTheme="minorEastAsia" w:hint="eastAsia"/>
          <w:szCs w:val="21"/>
        </w:rPr>
        <w:t>目前</w:t>
      </w:r>
      <w:r w:rsidRPr="00AF40E3">
        <w:rPr>
          <w:rFonts w:asciiTheme="minorEastAsia" w:hAnsiTheme="minorEastAsia" w:hint="eastAsia"/>
          <w:szCs w:val="21"/>
        </w:rPr>
        <w:t>88%的纠纷已</w:t>
      </w:r>
      <w:r>
        <w:rPr>
          <w:rFonts w:asciiTheme="minorEastAsia" w:hAnsiTheme="minorEastAsia" w:hint="eastAsia"/>
          <w:szCs w:val="21"/>
        </w:rPr>
        <w:t>得到</w:t>
      </w:r>
      <w:r w:rsidRPr="00AF40E3">
        <w:rPr>
          <w:rFonts w:asciiTheme="minorEastAsia" w:hAnsiTheme="minorEastAsia" w:hint="eastAsia"/>
          <w:szCs w:val="21"/>
        </w:rPr>
        <w:t>解决，还有12%的纠纷</w:t>
      </w:r>
      <w:r>
        <w:rPr>
          <w:rFonts w:asciiTheme="minorEastAsia" w:hAnsiTheme="minorEastAsia" w:hint="eastAsia"/>
          <w:szCs w:val="21"/>
        </w:rPr>
        <w:t>尚</w:t>
      </w:r>
      <w:r w:rsidRPr="00AF40E3">
        <w:rPr>
          <w:rFonts w:asciiTheme="minorEastAsia" w:hAnsiTheme="minorEastAsia" w:hint="eastAsia"/>
          <w:szCs w:val="21"/>
        </w:rPr>
        <w:t>未妥善处理。</w:t>
      </w:r>
      <w:r>
        <w:rPr>
          <w:rFonts w:asciiTheme="minorEastAsia" w:hAnsiTheme="minorEastAsia" w:hint="eastAsia"/>
          <w:szCs w:val="21"/>
        </w:rPr>
        <w:t>从分省情况来看，</w:t>
      </w:r>
      <w:r w:rsidRPr="00AF40E3">
        <w:rPr>
          <w:rFonts w:asciiTheme="minorEastAsia" w:hAnsiTheme="minorEastAsia" w:hint="eastAsia"/>
          <w:szCs w:val="21"/>
        </w:rPr>
        <w:t>各省纠纷解决的压力存在较大差异</w:t>
      </w:r>
      <w:r>
        <w:rPr>
          <w:rFonts w:asciiTheme="minorEastAsia" w:hAnsiTheme="minorEastAsia" w:hint="eastAsia"/>
          <w:szCs w:val="21"/>
        </w:rPr>
        <w:t>：</w:t>
      </w:r>
      <w:r w:rsidRPr="00AF40E3">
        <w:rPr>
          <w:rFonts w:asciiTheme="minorEastAsia" w:hAnsiTheme="minorEastAsia" w:hint="eastAsia"/>
          <w:szCs w:val="21"/>
        </w:rPr>
        <w:t>黑龙江、吉林和河南的纠纷解决率达到90%以上，仅有5%-8%的纠纷有待处理；山东的纠纷解决率趋于平均水平，为</w:t>
      </w:r>
      <w:r>
        <w:rPr>
          <w:rFonts w:asciiTheme="minorEastAsia" w:hAnsiTheme="minorEastAsia" w:hint="eastAsia"/>
          <w:szCs w:val="21"/>
        </w:rPr>
        <w:t>88.9</w:t>
      </w:r>
      <w:r w:rsidRPr="00AF40E3">
        <w:rPr>
          <w:rFonts w:asciiTheme="minorEastAsia" w:hAnsiTheme="minorEastAsia" w:hint="eastAsia"/>
          <w:szCs w:val="21"/>
        </w:rPr>
        <w:t>%；而浙江、四川和江苏省未来解决纠纷的压力较大，</w:t>
      </w:r>
      <w:r>
        <w:rPr>
          <w:rFonts w:asciiTheme="minorEastAsia" w:hAnsiTheme="minorEastAsia" w:hint="eastAsia"/>
          <w:szCs w:val="21"/>
        </w:rPr>
        <w:t>仍</w:t>
      </w:r>
      <w:r w:rsidRPr="00AF40E3">
        <w:rPr>
          <w:rFonts w:asciiTheme="minorEastAsia" w:hAnsiTheme="minorEastAsia" w:hint="eastAsia"/>
          <w:szCs w:val="21"/>
        </w:rPr>
        <w:t>有20%-25%以上的纠纷未得到解决。</w:t>
      </w:r>
    </w:p>
    <w:p w:rsidR="00D21EA2" w:rsidRPr="00AF40E3" w:rsidRDefault="00D72D3F" w:rsidP="00D21EA2">
      <w:pPr>
        <w:pStyle w:val="3"/>
        <w:spacing w:after="0" w:line="400" w:lineRule="exact"/>
        <w:ind w:firstLineChars="200" w:firstLine="482"/>
        <w:rPr>
          <w:rFonts w:asciiTheme="minorEastAsia" w:hAnsiTheme="minorEastAsia"/>
          <w:sz w:val="24"/>
          <w:szCs w:val="24"/>
        </w:rPr>
      </w:pPr>
      <w:bookmarkStart w:id="10" w:name="_Toc448506007"/>
      <w:r>
        <w:rPr>
          <w:rFonts w:asciiTheme="minorEastAsia" w:hAnsiTheme="minorEastAsia" w:hint="eastAsia"/>
          <w:sz w:val="24"/>
          <w:szCs w:val="24"/>
        </w:rPr>
        <w:t>1</w:t>
      </w:r>
      <w:r w:rsidR="00D21EA2" w:rsidRPr="00AF40E3">
        <w:rPr>
          <w:rFonts w:asciiTheme="minorEastAsia" w:hAnsiTheme="minorEastAsia"/>
          <w:sz w:val="24"/>
          <w:szCs w:val="24"/>
        </w:rPr>
        <w:t>.2.3</w:t>
      </w:r>
      <w:r w:rsidR="00D21EA2" w:rsidRPr="00AF40E3">
        <w:rPr>
          <w:rFonts w:asciiTheme="minorEastAsia" w:hAnsiTheme="minorEastAsia" w:hint="eastAsia"/>
          <w:sz w:val="24"/>
          <w:szCs w:val="24"/>
        </w:rPr>
        <w:t>土地纠纷的解决方式</w:t>
      </w:r>
      <w:bookmarkEnd w:id="10"/>
    </w:p>
    <w:p w:rsidR="00D21EA2" w:rsidRDefault="00D21EA2" w:rsidP="00EF7518">
      <w:pPr>
        <w:spacing w:line="400" w:lineRule="exact"/>
        <w:ind w:firstLine="482"/>
        <w:jc w:val="left"/>
        <w:rPr>
          <w:rFonts w:asciiTheme="minorEastAsia" w:hAnsiTheme="minorEastAsia"/>
          <w:szCs w:val="21"/>
        </w:rPr>
      </w:pPr>
      <w:r w:rsidRPr="00AF40E3">
        <w:rPr>
          <w:rFonts w:asciiTheme="minorEastAsia" w:hAnsiTheme="minorEastAsia" w:hint="eastAsia"/>
          <w:szCs w:val="21"/>
        </w:rPr>
        <w:t>纠纷解决</w:t>
      </w:r>
      <w:r>
        <w:rPr>
          <w:rFonts w:asciiTheme="minorEastAsia" w:hAnsiTheme="minorEastAsia" w:hint="eastAsia"/>
          <w:szCs w:val="21"/>
        </w:rPr>
        <w:t>方式方面，村委会调解为最主要的手段和途径，其次是村民自行调解</w:t>
      </w:r>
      <w:r w:rsidRPr="00AF40E3">
        <w:rPr>
          <w:rFonts w:asciiTheme="minorEastAsia" w:hAnsiTheme="minorEastAsia" w:hint="eastAsia"/>
          <w:szCs w:val="21"/>
        </w:rPr>
        <w:t>。目前，农村土地纠纷的解决途径主要有：调解、仲裁和法院三种方式，而调解又分为自行调解、村委会调解和乡镇调解三种方式。结果</w:t>
      </w:r>
      <w:r>
        <w:rPr>
          <w:rFonts w:asciiTheme="minorEastAsia" w:hAnsiTheme="minorEastAsia" w:hint="eastAsia"/>
          <w:szCs w:val="21"/>
        </w:rPr>
        <w:t>显示</w:t>
      </w:r>
      <w:r w:rsidRPr="00AF40E3">
        <w:rPr>
          <w:rFonts w:asciiTheme="minorEastAsia" w:hAnsiTheme="minorEastAsia" w:hint="eastAsia"/>
          <w:szCs w:val="21"/>
        </w:rPr>
        <w:t>，96.54%以上的土地纠纷主要通过村委会调解和自行调解两</w:t>
      </w:r>
      <w:r w:rsidR="00EF7518">
        <w:rPr>
          <w:rFonts w:asciiTheme="minorEastAsia" w:hAnsiTheme="minorEastAsia" w:hint="eastAsia"/>
          <w:szCs w:val="21"/>
        </w:rPr>
        <w:t>种方式</w:t>
      </w:r>
      <w:r w:rsidR="007303D1">
        <w:rPr>
          <w:rFonts w:asciiTheme="minorEastAsia" w:hAnsiTheme="minorEastAsia" w:hint="eastAsia"/>
          <w:szCs w:val="21"/>
        </w:rPr>
        <w:t>；</w:t>
      </w:r>
      <w:r w:rsidRPr="00AF40E3">
        <w:rPr>
          <w:rFonts w:asciiTheme="minorEastAsia" w:hAnsiTheme="minorEastAsia" w:hint="eastAsia"/>
          <w:szCs w:val="21"/>
        </w:rPr>
        <w:t>乡镇、仲裁和法院</w:t>
      </w:r>
      <w:r w:rsidR="00EF7518">
        <w:rPr>
          <w:rFonts w:asciiTheme="minorEastAsia" w:hAnsiTheme="minorEastAsia" w:hint="eastAsia"/>
          <w:szCs w:val="21"/>
        </w:rPr>
        <w:t>等方式仅发挥</w:t>
      </w:r>
      <w:r w:rsidRPr="00AF40E3">
        <w:rPr>
          <w:rFonts w:asciiTheme="minorEastAsia" w:hAnsiTheme="minorEastAsia" w:hint="eastAsia"/>
          <w:szCs w:val="21"/>
        </w:rPr>
        <w:t>一定的补充作用。访谈中</w:t>
      </w:r>
      <w:r>
        <w:rPr>
          <w:rFonts w:asciiTheme="minorEastAsia" w:hAnsiTheme="minorEastAsia" w:hint="eastAsia"/>
          <w:szCs w:val="21"/>
        </w:rPr>
        <w:t>也</w:t>
      </w:r>
      <w:r w:rsidRPr="00AF40E3">
        <w:rPr>
          <w:rFonts w:asciiTheme="minorEastAsia" w:hAnsiTheme="minorEastAsia" w:hint="eastAsia"/>
          <w:szCs w:val="21"/>
        </w:rPr>
        <w:t>了解到，村民和村组干部多不愿将争议上升到乡镇及以上层面，他们认为乡镇及以上层面的仲裁会将矛盾无谓地夸大，造成不必要的麻烦，也伤及邻里间的感情。这意味着，在广大农村，乡民内部、地方官民传统的调解方式仍是解决乡村土地纠纷的最主要方式，如能充分利用乡民之间传统相邻关系和基层村干部与乡民之间相互了解的半官方协调方式，将有助于提高纠纷解决的质量。</w:t>
      </w:r>
    </w:p>
    <w:p w:rsidR="00D72D3F" w:rsidRPr="006666B9" w:rsidRDefault="00D72D3F" w:rsidP="00080F35">
      <w:pPr>
        <w:pStyle w:val="2"/>
        <w:spacing w:after="0" w:line="400" w:lineRule="exact"/>
        <w:ind w:leftChars="200" w:left="420"/>
        <w:rPr>
          <w:rFonts w:ascii="黑体" w:eastAsia="黑体" w:hAnsi="黑体"/>
          <w:b w:val="0"/>
          <w:sz w:val="28"/>
          <w:szCs w:val="28"/>
        </w:rPr>
      </w:pPr>
      <w:bookmarkStart w:id="11" w:name="_Toc448506008"/>
      <w:r>
        <w:rPr>
          <w:rFonts w:ascii="黑体" w:eastAsia="黑体" w:hAnsi="黑体" w:hint="eastAsia"/>
          <w:b w:val="0"/>
          <w:sz w:val="28"/>
          <w:szCs w:val="28"/>
        </w:rPr>
        <w:lastRenderedPageBreak/>
        <w:t>1</w:t>
      </w:r>
      <w:r w:rsidRPr="006666B9">
        <w:rPr>
          <w:rFonts w:ascii="黑体" w:eastAsia="黑体" w:hAnsi="黑体" w:hint="eastAsia"/>
          <w:b w:val="0"/>
          <w:sz w:val="28"/>
          <w:szCs w:val="28"/>
        </w:rPr>
        <w:t>.3</w:t>
      </w:r>
      <w:bookmarkEnd w:id="11"/>
      <w:r>
        <w:rPr>
          <w:rFonts w:ascii="黑体" w:eastAsia="黑体" w:hAnsi="黑体" w:hint="eastAsia"/>
          <w:b w:val="0"/>
          <w:sz w:val="28"/>
          <w:szCs w:val="28"/>
        </w:rPr>
        <w:t>微观因素对土地纠纷的影响分析</w:t>
      </w:r>
      <w:r w:rsidRPr="006666B9">
        <w:rPr>
          <w:rFonts w:ascii="黑体" w:eastAsia="黑体" w:hAnsi="黑体"/>
          <w:b w:val="0"/>
          <w:sz w:val="28"/>
          <w:szCs w:val="28"/>
        </w:rPr>
        <w:t xml:space="preserve"> </w:t>
      </w:r>
    </w:p>
    <w:p w:rsidR="00D72D3F" w:rsidRPr="00AF40E3" w:rsidRDefault="00D72D3F" w:rsidP="00D72D3F">
      <w:pPr>
        <w:pStyle w:val="3"/>
        <w:spacing w:after="0" w:line="400" w:lineRule="exact"/>
        <w:ind w:firstLineChars="200" w:firstLine="482"/>
        <w:rPr>
          <w:rFonts w:asciiTheme="minorEastAsia" w:hAnsiTheme="minorEastAsia"/>
          <w:sz w:val="24"/>
          <w:szCs w:val="24"/>
        </w:rPr>
      </w:pPr>
      <w:bookmarkStart w:id="12" w:name="_Toc448506009"/>
      <w:r>
        <w:rPr>
          <w:rFonts w:asciiTheme="minorEastAsia" w:hAnsiTheme="minorEastAsia" w:hint="eastAsia"/>
          <w:sz w:val="24"/>
          <w:szCs w:val="24"/>
        </w:rPr>
        <w:t>1</w:t>
      </w:r>
      <w:r w:rsidRPr="00AF40E3">
        <w:rPr>
          <w:rFonts w:asciiTheme="minorEastAsia" w:hAnsiTheme="minorEastAsia" w:hint="eastAsia"/>
          <w:sz w:val="24"/>
          <w:szCs w:val="24"/>
        </w:rPr>
        <w:t>.3.1土地纠纷与村庄基本特征的关系</w:t>
      </w:r>
      <w:bookmarkEnd w:id="12"/>
    </w:p>
    <w:p w:rsidR="00D72D3F" w:rsidRPr="00AF40E3" w:rsidRDefault="00D72D3F" w:rsidP="00D72D3F">
      <w:pPr>
        <w:spacing w:line="400" w:lineRule="exact"/>
        <w:ind w:firstLine="482"/>
        <w:rPr>
          <w:rFonts w:asciiTheme="minorEastAsia" w:hAnsiTheme="minorEastAsia"/>
          <w:szCs w:val="21"/>
        </w:rPr>
      </w:pPr>
      <w:r>
        <w:rPr>
          <w:rFonts w:asciiTheme="minorEastAsia" w:hAnsiTheme="minorEastAsia" w:hint="eastAsia"/>
          <w:szCs w:val="21"/>
        </w:rPr>
        <w:t>我们</w:t>
      </w:r>
      <w:r w:rsidR="007303D1">
        <w:rPr>
          <w:rFonts w:asciiTheme="minorEastAsia" w:hAnsiTheme="minorEastAsia" w:hint="eastAsia"/>
          <w:szCs w:val="21"/>
        </w:rPr>
        <w:t>进一步</w:t>
      </w:r>
      <w:r>
        <w:rPr>
          <w:rFonts w:asciiTheme="minorEastAsia" w:hAnsiTheme="minorEastAsia" w:hint="eastAsia"/>
          <w:szCs w:val="21"/>
        </w:rPr>
        <w:t>考察了</w:t>
      </w:r>
      <w:r w:rsidRPr="00AF40E3">
        <w:rPr>
          <w:rFonts w:asciiTheme="minorEastAsia" w:hAnsiTheme="minorEastAsia" w:hint="eastAsia"/>
          <w:szCs w:val="21"/>
        </w:rPr>
        <w:t>村庄基本特征对土地纠纷是否存在影响。结果显示，</w:t>
      </w:r>
      <w:r>
        <w:rPr>
          <w:rFonts w:asciiTheme="minorEastAsia" w:hAnsiTheme="minorEastAsia" w:hint="eastAsia"/>
          <w:szCs w:val="21"/>
        </w:rPr>
        <w:t>村庄总户数、总人口和村集体统一流转土地比例等因素在10%的显著性水平上与土地</w:t>
      </w:r>
      <w:r w:rsidR="0058326B">
        <w:rPr>
          <w:rFonts w:asciiTheme="minorEastAsia" w:hAnsiTheme="minorEastAsia" w:hint="eastAsia"/>
          <w:szCs w:val="21"/>
        </w:rPr>
        <w:t>纠纷存在相关关系，即村庄规模越大、人口越多、流转土地比例越高，发生纠纷的概率也越大。</w:t>
      </w:r>
    </w:p>
    <w:p w:rsidR="00D72D3F" w:rsidRDefault="00D72D3F" w:rsidP="00D72D3F">
      <w:pPr>
        <w:spacing w:line="400" w:lineRule="exact"/>
        <w:ind w:firstLine="482"/>
        <w:rPr>
          <w:rFonts w:asciiTheme="minorEastAsia" w:hAnsiTheme="minorEastAsia"/>
          <w:szCs w:val="21"/>
        </w:rPr>
      </w:pPr>
      <w:r>
        <w:rPr>
          <w:rFonts w:asciiTheme="minorEastAsia" w:hAnsiTheme="minorEastAsia" w:hint="eastAsia"/>
          <w:szCs w:val="21"/>
        </w:rPr>
        <w:t>值得</w:t>
      </w:r>
      <w:r w:rsidR="007303D1">
        <w:rPr>
          <w:rFonts w:asciiTheme="minorEastAsia" w:hAnsiTheme="minorEastAsia" w:hint="eastAsia"/>
          <w:szCs w:val="21"/>
        </w:rPr>
        <w:t>注意的是，在土地</w:t>
      </w:r>
      <w:r w:rsidRPr="00AF40E3">
        <w:rPr>
          <w:rFonts w:asciiTheme="minorEastAsia" w:hAnsiTheme="minorEastAsia" w:hint="eastAsia"/>
          <w:szCs w:val="21"/>
        </w:rPr>
        <w:t>确权方面，我们并没有发现确权进展快慢和确权时间早晚在纠纷发生率方面存在显著差异。理论上，</w:t>
      </w:r>
      <w:r w:rsidR="0058326B">
        <w:rPr>
          <w:rFonts w:asciiTheme="minorEastAsia" w:hAnsiTheme="minorEastAsia" w:hint="eastAsia"/>
          <w:szCs w:val="21"/>
        </w:rPr>
        <w:t>一方面</w:t>
      </w:r>
      <w:r w:rsidRPr="00AF40E3">
        <w:rPr>
          <w:rFonts w:asciiTheme="minorEastAsia" w:hAnsiTheme="minorEastAsia" w:hint="eastAsia"/>
          <w:szCs w:val="21"/>
        </w:rPr>
        <w:t>确权可能会将农户之间或农户与村集体之间隐藏的矛盾公开化，权利界定规则的重建也可能打破村内原先自发形成的并趋于稳定的耕地承包经营关系，从而新增更多纠纷。因而，确权工作开展时间越长、进展越深入的地区引发的纠纷也可能越多。</w:t>
      </w:r>
      <w:r w:rsidR="0058326B">
        <w:rPr>
          <w:rFonts w:asciiTheme="minorEastAsia" w:hAnsiTheme="minorEastAsia" w:hint="eastAsia"/>
          <w:szCs w:val="21"/>
        </w:rPr>
        <w:t>但另一方面，土地确权可以进一步明晰产权，解决二轮承包遗留下的面积不准、四至不清等历史问题，从而化解纠纷，致使纠纷数量下降。因此综合两方面</w:t>
      </w:r>
      <w:r w:rsidR="001945A0">
        <w:rPr>
          <w:rFonts w:asciiTheme="minorEastAsia" w:hAnsiTheme="minorEastAsia" w:hint="eastAsia"/>
          <w:szCs w:val="21"/>
        </w:rPr>
        <w:t>的影响</w:t>
      </w:r>
      <w:r w:rsidR="0058326B">
        <w:rPr>
          <w:rFonts w:asciiTheme="minorEastAsia" w:hAnsiTheme="minorEastAsia" w:hint="eastAsia"/>
          <w:szCs w:val="21"/>
        </w:rPr>
        <w:t>，土地纠纷在确权方面的差异并不明显。</w:t>
      </w:r>
      <w:r w:rsidR="0058326B">
        <w:rPr>
          <w:rFonts w:asciiTheme="minorEastAsia" w:hAnsiTheme="minorEastAsia"/>
          <w:szCs w:val="21"/>
        </w:rPr>
        <w:t xml:space="preserve"> </w:t>
      </w:r>
    </w:p>
    <w:p w:rsidR="00D72D3F" w:rsidRPr="00AF40E3" w:rsidRDefault="00D72D3F" w:rsidP="00D72D3F">
      <w:pPr>
        <w:pStyle w:val="3"/>
        <w:spacing w:line="400" w:lineRule="exact"/>
        <w:ind w:firstLineChars="200" w:firstLine="482"/>
        <w:rPr>
          <w:rFonts w:asciiTheme="minorEastAsia" w:hAnsiTheme="minorEastAsia"/>
          <w:sz w:val="24"/>
          <w:szCs w:val="24"/>
        </w:rPr>
      </w:pPr>
      <w:bookmarkStart w:id="13" w:name="_Toc448506010"/>
      <w:r>
        <w:rPr>
          <w:rFonts w:asciiTheme="minorEastAsia" w:hAnsiTheme="minorEastAsia" w:hint="eastAsia"/>
          <w:sz w:val="24"/>
          <w:szCs w:val="24"/>
        </w:rPr>
        <w:t>1</w:t>
      </w:r>
      <w:r w:rsidRPr="00AF40E3">
        <w:rPr>
          <w:rFonts w:asciiTheme="minorEastAsia" w:hAnsiTheme="minorEastAsia" w:hint="eastAsia"/>
          <w:sz w:val="24"/>
          <w:szCs w:val="24"/>
        </w:rPr>
        <w:t>.3.2土地纠纷与农户家庭特征的关系</w:t>
      </w:r>
      <w:bookmarkEnd w:id="13"/>
    </w:p>
    <w:p w:rsidR="00D72D3F" w:rsidRDefault="00EA529C" w:rsidP="00EA529C">
      <w:pPr>
        <w:spacing w:line="400" w:lineRule="exact"/>
        <w:ind w:firstLine="482"/>
        <w:rPr>
          <w:rFonts w:asciiTheme="minorEastAsia" w:hAnsiTheme="minorEastAsia"/>
          <w:szCs w:val="21"/>
        </w:rPr>
      </w:pPr>
      <w:r>
        <w:rPr>
          <w:rFonts w:asciiTheme="minorEastAsia" w:hAnsiTheme="minorEastAsia" w:hint="eastAsia"/>
          <w:szCs w:val="21"/>
        </w:rPr>
        <w:t>通过</w:t>
      </w:r>
      <w:r w:rsidR="001945A0">
        <w:rPr>
          <w:rFonts w:asciiTheme="minorEastAsia" w:hAnsiTheme="minorEastAsia" w:hint="eastAsia"/>
          <w:szCs w:val="21"/>
        </w:rPr>
        <w:t>检验</w:t>
      </w:r>
      <w:r w:rsidR="00080F35">
        <w:rPr>
          <w:rFonts w:asciiTheme="minorEastAsia" w:hAnsiTheme="minorEastAsia" w:hint="eastAsia"/>
          <w:szCs w:val="21"/>
        </w:rPr>
        <w:t>分析</w:t>
      </w:r>
      <w:r w:rsidR="00D72D3F" w:rsidRPr="006F4321">
        <w:rPr>
          <w:rFonts w:asciiTheme="minorEastAsia" w:hAnsiTheme="minorEastAsia" w:hint="eastAsia"/>
          <w:szCs w:val="21"/>
        </w:rPr>
        <w:t>农户家庭特征对土地纠纷</w:t>
      </w:r>
      <w:r w:rsidR="0058326B">
        <w:rPr>
          <w:rFonts w:asciiTheme="minorEastAsia" w:hAnsiTheme="minorEastAsia" w:hint="eastAsia"/>
          <w:szCs w:val="21"/>
        </w:rPr>
        <w:t>的影响，结果</w:t>
      </w:r>
      <w:r>
        <w:rPr>
          <w:rFonts w:asciiTheme="minorEastAsia" w:hAnsiTheme="minorEastAsia" w:hint="eastAsia"/>
          <w:szCs w:val="21"/>
        </w:rPr>
        <w:t>显示：</w:t>
      </w:r>
      <w:r w:rsidR="00D72D3F" w:rsidRPr="006F4321">
        <w:rPr>
          <w:rFonts w:asciiTheme="minorEastAsia" w:hAnsiTheme="minorEastAsia" w:hint="eastAsia"/>
          <w:szCs w:val="21"/>
        </w:rPr>
        <w:t>纠纷家庭</w:t>
      </w:r>
      <w:r w:rsidR="00D72D3F">
        <w:rPr>
          <w:rFonts w:asciiTheme="minorEastAsia" w:hAnsiTheme="minorEastAsia" w:hint="eastAsia"/>
          <w:szCs w:val="21"/>
        </w:rPr>
        <w:t>在总</w:t>
      </w:r>
      <w:r w:rsidR="00D72D3F" w:rsidRPr="006F4321">
        <w:rPr>
          <w:rFonts w:asciiTheme="minorEastAsia" w:hAnsiTheme="minorEastAsia" w:hint="eastAsia"/>
          <w:szCs w:val="21"/>
        </w:rPr>
        <w:t>人口</w:t>
      </w:r>
      <w:r w:rsidR="00D72D3F">
        <w:rPr>
          <w:rFonts w:asciiTheme="minorEastAsia" w:hAnsiTheme="minorEastAsia" w:hint="eastAsia"/>
          <w:szCs w:val="21"/>
        </w:rPr>
        <w:t>数、</w:t>
      </w:r>
      <w:r w:rsidR="00D72D3F" w:rsidRPr="006F4321">
        <w:rPr>
          <w:rFonts w:asciiTheme="minorEastAsia" w:hAnsiTheme="minorEastAsia" w:hint="eastAsia"/>
          <w:szCs w:val="21"/>
        </w:rPr>
        <w:t>劳动力</w:t>
      </w:r>
      <w:r w:rsidR="00D72D3F">
        <w:rPr>
          <w:rFonts w:asciiTheme="minorEastAsia" w:hAnsiTheme="minorEastAsia" w:hint="eastAsia"/>
          <w:szCs w:val="21"/>
        </w:rPr>
        <w:t>人数以及</w:t>
      </w:r>
      <w:r w:rsidR="00D72D3F" w:rsidRPr="006F4321">
        <w:rPr>
          <w:rFonts w:asciiTheme="minorEastAsia" w:hAnsiTheme="minorEastAsia" w:hint="eastAsia"/>
          <w:szCs w:val="21"/>
        </w:rPr>
        <w:t>非农劳动力人数</w:t>
      </w:r>
      <w:r w:rsidR="00D72D3F">
        <w:rPr>
          <w:rFonts w:asciiTheme="minorEastAsia" w:hAnsiTheme="minorEastAsia" w:hint="eastAsia"/>
          <w:szCs w:val="21"/>
        </w:rPr>
        <w:t>等方面</w:t>
      </w:r>
      <w:r w:rsidR="00D72D3F" w:rsidRPr="006F4321">
        <w:rPr>
          <w:rFonts w:asciiTheme="minorEastAsia" w:hAnsiTheme="minorEastAsia" w:hint="eastAsia"/>
          <w:szCs w:val="21"/>
        </w:rPr>
        <w:t>都明显更多。这说明人地关系紧张、新增人口缺地问题可能是导致纠纷的一个</w:t>
      </w:r>
      <w:r>
        <w:rPr>
          <w:rFonts w:asciiTheme="minorEastAsia" w:hAnsiTheme="minorEastAsia" w:hint="eastAsia"/>
          <w:szCs w:val="21"/>
        </w:rPr>
        <w:t>重要因素；家庭中</w:t>
      </w:r>
      <w:r w:rsidR="007303D1">
        <w:rPr>
          <w:rFonts w:asciiTheme="minorEastAsia" w:hAnsiTheme="minorEastAsia" w:hint="eastAsia"/>
          <w:szCs w:val="21"/>
        </w:rPr>
        <w:t>当过村干部、</w:t>
      </w:r>
      <w:r w:rsidR="00D72D3F" w:rsidRPr="006F4321">
        <w:rPr>
          <w:rFonts w:asciiTheme="minorEastAsia" w:hAnsiTheme="minorEastAsia" w:hint="eastAsia"/>
          <w:szCs w:val="21"/>
        </w:rPr>
        <w:t>办过企业</w:t>
      </w:r>
      <w:r w:rsidR="007303D1">
        <w:rPr>
          <w:rFonts w:asciiTheme="minorEastAsia" w:hAnsiTheme="minorEastAsia" w:hint="eastAsia"/>
          <w:szCs w:val="21"/>
        </w:rPr>
        <w:t>以及</w:t>
      </w:r>
      <w:r w:rsidR="007303D1" w:rsidRPr="006F4321">
        <w:rPr>
          <w:rFonts w:asciiTheme="minorEastAsia" w:hAnsiTheme="minorEastAsia" w:hint="eastAsia"/>
          <w:szCs w:val="21"/>
        </w:rPr>
        <w:t>上数两代生活在本村的农户</w:t>
      </w:r>
      <w:r w:rsidR="00D72D3F" w:rsidRPr="006F4321">
        <w:rPr>
          <w:rFonts w:asciiTheme="minorEastAsia" w:hAnsiTheme="minorEastAsia" w:hint="eastAsia"/>
          <w:szCs w:val="21"/>
        </w:rPr>
        <w:t>更不容易产生纠纷，</w:t>
      </w:r>
      <w:r w:rsidR="007303D1">
        <w:rPr>
          <w:rFonts w:asciiTheme="minorEastAsia" w:hAnsiTheme="minorEastAsia" w:hint="eastAsia"/>
          <w:szCs w:val="21"/>
        </w:rPr>
        <w:t>这说明</w:t>
      </w:r>
      <w:r w:rsidR="007303D1" w:rsidRPr="006F4321">
        <w:rPr>
          <w:rFonts w:asciiTheme="minorEastAsia" w:hAnsiTheme="minorEastAsia" w:hint="eastAsia"/>
          <w:szCs w:val="21"/>
        </w:rPr>
        <w:t>社会关系网络更广，</w:t>
      </w:r>
      <w:r w:rsidR="00D72D3F" w:rsidRPr="006F4321">
        <w:rPr>
          <w:rFonts w:asciiTheme="minorEastAsia" w:hAnsiTheme="minorEastAsia" w:hint="eastAsia"/>
          <w:szCs w:val="21"/>
        </w:rPr>
        <w:t>更不容易发生纠纷</w:t>
      </w:r>
      <w:r>
        <w:rPr>
          <w:rFonts w:asciiTheme="minorEastAsia" w:hAnsiTheme="minorEastAsia" w:hint="eastAsia"/>
          <w:szCs w:val="21"/>
        </w:rPr>
        <w:t>。此外，结果还显示二轮承包后土地调整的面积越大</w:t>
      </w:r>
      <w:r w:rsidR="00D72D3F" w:rsidRPr="006F4321">
        <w:rPr>
          <w:rFonts w:asciiTheme="minorEastAsia" w:hAnsiTheme="minorEastAsia" w:hint="eastAsia"/>
          <w:szCs w:val="21"/>
        </w:rPr>
        <w:t>，</w:t>
      </w:r>
      <w:r>
        <w:rPr>
          <w:rFonts w:asciiTheme="minorEastAsia" w:hAnsiTheme="minorEastAsia" w:hint="eastAsia"/>
          <w:szCs w:val="21"/>
        </w:rPr>
        <w:t>发生纠纷的概率也越高，</w:t>
      </w:r>
      <w:r w:rsidR="00D72D3F" w:rsidRPr="006F4321">
        <w:rPr>
          <w:rFonts w:asciiTheme="minorEastAsia" w:hAnsiTheme="minorEastAsia" w:hint="eastAsia"/>
          <w:szCs w:val="21"/>
        </w:rPr>
        <w:t>这表明土地调整所反映的承包</w:t>
      </w:r>
      <w:r w:rsidR="00404476">
        <w:rPr>
          <w:rFonts w:asciiTheme="minorEastAsia" w:hAnsiTheme="minorEastAsia" w:hint="eastAsia"/>
          <w:szCs w:val="21"/>
        </w:rPr>
        <w:t>关系不稳定问题可能是纠纷的重要因素；并且纠纷农户占有机动地、荒地等非家庭承包</w:t>
      </w:r>
      <w:r w:rsidR="00D72D3F" w:rsidRPr="006F4321">
        <w:rPr>
          <w:rFonts w:asciiTheme="minorEastAsia" w:hAnsiTheme="minorEastAsia" w:hint="eastAsia"/>
          <w:szCs w:val="21"/>
        </w:rPr>
        <w:t>的土地</w:t>
      </w:r>
      <w:r w:rsidR="00404476">
        <w:rPr>
          <w:rFonts w:asciiTheme="minorEastAsia" w:hAnsiTheme="minorEastAsia" w:hint="eastAsia"/>
          <w:szCs w:val="21"/>
        </w:rPr>
        <w:t>相对更多</w:t>
      </w:r>
      <w:r w:rsidR="00D72D3F" w:rsidRPr="006F4321">
        <w:rPr>
          <w:rFonts w:asciiTheme="minorEastAsia" w:hAnsiTheme="minorEastAsia" w:hint="eastAsia"/>
          <w:szCs w:val="21"/>
        </w:rPr>
        <w:t>，这同样反映了承包关系不稳定</w:t>
      </w:r>
      <w:r w:rsidR="00404476">
        <w:rPr>
          <w:rFonts w:asciiTheme="minorEastAsia" w:hAnsiTheme="minorEastAsia" w:hint="eastAsia"/>
          <w:szCs w:val="21"/>
        </w:rPr>
        <w:t>容易引发纠纷</w:t>
      </w:r>
      <w:r w:rsidR="00D72D3F" w:rsidRPr="006F4321">
        <w:rPr>
          <w:rFonts w:asciiTheme="minorEastAsia" w:hAnsiTheme="minorEastAsia" w:hint="eastAsia"/>
          <w:szCs w:val="21"/>
        </w:rPr>
        <w:t>问题。</w:t>
      </w:r>
      <w:r w:rsidR="00404476">
        <w:rPr>
          <w:rFonts w:asciiTheme="minorEastAsia" w:hAnsiTheme="minorEastAsia" w:hint="eastAsia"/>
          <w:szCs w:val="21"/>
        </w:rPr>
        <w:t>这就意味着，</w:t>
      </w:r>
      <w:r w:rsidR="00404476" w:rsidRPr="006F4321">
        <w:rPr>
          <w:rFonts w:asciiTheme="minorEastAsia" w:hAnsiTheme="minorEastAsia" w:hint="eastAsia"/>
          <w:szCs w:val="21"/>
        </w:rPr>
        <w:t>加快</w:t>
      </w:r>
      <w:r w:rsidR="00404476">
        <w:rPr>
          <w:rFonts w:asciiTheme="minorEastAsia" w:hAnsiTheme="minorEastAsia" w:hint="eastAsia"/>
          <w:szCs w:val="21"/>
        </w:rPr>
        <w:t>土地确权，稳定土地承包关系</w:t>
      </w:r>
      <w:r w:rsidR="00D72D3F" w:rsidRPr="006F4321">
        <w:rPr>
          <w:rFonts w:asciiTheme="minorEastAsia" w:hAnsiTheme="minorEastAsia" w:hint="eastAsia"/>
          <w:szCs w:val="21"/>
        </w:rPr>
        <w:t>，</w:t>
      </w:r>
      <w:r w:rsidR="00404476">
        <w:rPr>
          <w:rFonts w:asciiTheme="minorEastAsia" w:hAnsiTheme="minorEastAsia" w:hint="eastAsia"/>
          <w:szCs w:val="21"/>
        </w:rPr>
        <w:t>对明晰农民</w:t>
      </w:r>
      <w:r w:rsidR="00D72D3F" w:rsidRPr="006F4321">
        <w:rPr>
          <w:rFonts w:asciiTheme="minorEastAsia" w:hAnsiTheme="minorEastAsia" w:hint="eastAsia"/>
          <w:szCs w:val="21"/>
        </w:rPr>
        <w:t>土地权利</w:t>
      </w:r>
      <w:r w:rsidR="00404476">
        <w:rPr>
          <w:rFonts w:asciiTheme="minorEastAsia" w:hAnsiTheme="minorEastAsia" w:hint="eastAsia"/>
          <w:szCs w:val="21"/>
        </w:rPr>
        <w:t>，减少土地纠纷具有重要意义</w:t>
      </w:r>
      <w:r w:rsidR="00D72D3F" w:rsidRPr="006F4321">
        <w:rPr>
          <w:rFonts w:asciiTheme="minorEastAsia" w:hAnsiTheme="minorEastAsia" w:hint="eastAsia"/>
          <w:szCs w:val="21"/>
        </w:rPr>
        <w:t>。</w:t>
      </w:r>
    </w:p>
    <w:p w:rsidR="002509EA" w:rsidRPr="002509EA" w:rsidRDefault="002509EA" w:rsidP="00080F35">
      <w:pPr>
        <w:pStyle w:val="2"/>
        <w:spacing w:line="400" w:lineRule="exact"/>
        <w:ind w:leftChars="200" w:left="420"/>
        <w:rPr>
          <w:rFonts w:asciiTheme="minorHAnsi" w:eastAsiaTheme="minorEastAsia" w:hAnsiTheme="minorHAnsi" w:cstheme="minorBidi"/>
          <w:kern w:val="44"/>
          <w:sz w:val="30"/>
          <w:szCs w:val="30"/>
        </w:rPr>
      </w:pPr>
      <w:bookmarkStart w:id="14" w:name="_Toc448506025"/>
      <w:r w:rsidRPr="002509EA">
        <w:rPr>
          <w:rFonts w:ascii="Times New Roman" w:eastAsiaTheme="minorEastAsia" w:hAnsi="Times New Roman" w:cs="Times New Roman"/>
          <w:kern w:val="44"/>
          <w:sz w:val="30"/>
          <w:szCs w:val="30"/>
        </w:rPr>
        <w:t>2</w:t>
      </w:r>
      <w:r w:rsidR="00AE00C9">
        <w:rPr>
          <w:rFonts w:ascii="Times New Roman" w:eastAsiaTheme="minorEastAsia" w:hAnsi="Times New Roman" w:cs="Times New Roman" w:hint="eastAsia"/>
          <w:kern w:val="44"/>
          <w:sz w:val="30"/>
          <w:szCs w:val="30"/>
        </w:rPr>
        <w:t>化解土地纠纷的</w:t>
      </w:r>
      <w:r w:rsidRPr="002509EA">
        <w:rPr>
          <w:rFonts w:asciiTheme="minorHAnsi" w:eastAsiaTheme="minorEastAsia" w:hAnsiTheme="minorHAnsi" w:cstheme="minorBidi" w:hint="eastAsia"/>
          <w:kern w:val="44"/>
          <w:sz w:val="30"/>
          <w:szCs w:val="30"/>
        </w:rPr>
        <w:t>对策建议</w:t>
      </w:r>
      <w:bookmarkEnd w:id="14"/>
    </w:p>
    <w:p w:rsidR="002509EA" w:rsidRPr="006666B9" w:rsidRDefault="002509EA" w:rsidP="002509EA">
      <w:pPr>
        <w:pStyle w:val="3"/>
        <w:spacing w:before="0" w:line="400" w:lineRule="exact"/>
        <w:ind w:firstLineChars="200" w:firstLine="482"/>
        <w:rPr>
          <w:rFonts w:asciiTheme="minorEastAsia" w:hAnsiTheme="minorEastAsia"/>
          <w:sz w:val="24"/>
          <w:szCs w:val="24"/>
        </w:rPr>
      </w:pPr>
      <w:bookmarkStart w:id="15" w:name="_Toc448506026"/>
      <w:r w:rsidRPr="006666B9">
        <w:rPr>
          <w:rFonts w:asciiTheme="minorEastAsia" w:hAnsiTheme="minorEastAsia" w:hint="eastAsia"/>
          <w:sz w:val="24"/>
          <w:szCs w:val="24"/>
        </w:rPr>
        <w:t>2.1完善土地制度和政策顶层设计</w:t>
      </w:r>
      <w:bookmarkEnd w:id="15"/>
    </w:p>
    <w:p w:rsidR="002509EA" w:rsidRPr="00AF40E3" w:rsidRDefault="002509EA" w:rsidP="002509EA">
      <w:pPr>
        <w:spacing w:line="400" w:lineRule="exact"/>
        <w:ind w:firstLine="480"/>
        <w:rPr>
          <w:rFonts w:asciiTheme="minorEastAsia" w:hAnsiTheme="minorEastAsia"/>
          <w:szCs w:val="21"/>
        </w:rPr>
      </w:pPr>
      <w:r w:rsidRPr="00AF40E3">
        <w:rPr>
          <w:rFonts w:asciiTheme="minorEastAsia" w:hAnsiTheme="minorEastAsia" w:hint="eastAsia"/>
          <w:szCs w:val="21"/>
        </w:rPr>
        <w:t>政策变化应保持一定的连贯性和系统性。我国农村土地制度和政策历经多次变迁，经历了土地农民私有，到集体所有统一经营，再到家庭承包经营三大阶段，这一过程中，相关法律法规和政策文件在一些问题的规定上存在冲突。如《土地管理法》规定土地撂荒两年即可以收回土地，但《土地承包法》则规定在承包期内不得收回承包地；再如对于农村土地承包经营纠纷的处理，由于农业系统缺乏强制执行力，虽然高法司法解释认为法院应该受理相关纠纷，但地方法院并不执行。相关政策的“碎片化”和相互冲突造成了很多难以调处的土地纠纷，未来政策设计需要加强连贯性和系统性。</w:t>
      </w:r>
    </w:p>
    <w:p w:rsidR="002509EA" w:rsidRPr="006666B9" w:rsidRDefault="002509EA" w:rsidP="002509EA">
      <w:pPr>
        <w:pStyle w:val="3"/>
        <w:spacing w:beforeLines="50" w:before="156" w:afterLines="50" w:after="156" w:line="400" w:lineRule="exact"/>
        <w:ind w:firstLineChars="200" w:firstLine="482"/>
        <w:rPr>
          <w:rFonts w:asciiTheme="minorEastAsia" w:hAnsiTheme="minorEastAsia"/>
          <w:sz w:val="24"/>
          <w:szCs w:val="24"/>
        </w:rPr>
      </w:pPr>
      <w:bookmarkStart w:id="16" w:name="_Toc448506027"/>
      <w:r w:rsidRPr="006666B9">
        <w:rPr>
          <w:rFonts w:asciiTheme="minorEastAsia" w:hAnsiTheme="minorEastAsia"/>
          <w:sz w:val="24"/>
          <w:szCs w:val="24"/>
        </w:rPr>
        <w:lastRenderedPageBreak/>
        <w:t>2.</w:t>
      </w:r>
      <w:r w:rsidRPr="006666B9">
        <w:rPr>
          <w:rFonts w:asciiTheme="minorEastAsia" w:hAnsiTheme="minorEastAsia" w:hint="eastAsia"/>
          <w:sz w:val="24"/>
          <w:szCs w:val="24"/>
        </w:rPr>
        <w:t>2扎实做好土地管理的基础性工作</w:t>
      </w:r>
      <w:bookmarkEnd w:id="16"/>
    </w:p>
    <w:p w:rsidR="002509EA" w:rsidRPr="00AF40E3" w:rsidRDefault="002509EA" w:rsidP="002509EA">
      <w:pPr>
        <w:spacing w:line="400" w:lineRule="exact"/>
        <w:ind w:firstLine="480"/>
        <w:rPr>
          <w:rFonts w:asciiTheme="minorEastAsia" w:hAnsiTheme="minorEastAsia"/>
          <w:szCs w:val="21"/>
        </w:rPr>
      </w:pPr>
      <w:r>
        <w:rPr>
          <w:rFonts w:asciiTheme="minorEastAsia" w:hAnsiTheme="minorEastAsia" w:hint="eastAsia"/>
          <w:szCs w:val="21"/>
        </w:rPr>
        <w:t>进一步清理遗留问题、</w:t>
      </w:r>
      <w:r w:rsidRPr="00AF40E3">
        <w:rPr>
          <w:rFonts w:asciiTheme="minorEastAsia" w:hAnsiTheme="minorEastAsia" w:hint="eastAsia"/>
          <w:szCs w:val="21"/>
        </w:rPr>
        <w:t>稳定承包关系。对各地二轮承包</w:t>
      </w:r>
      <w:r>
        <w:rPr>
          <w:rFonts w:asciiTheme="minorEastAsia" w:hAnsiTheme="minorEastAsia" w:hint="eastAsia"/>
          <w:szCs w:val="21"/>
        </w:rPr>
        <w:t>时的遗留问题排查摸底，对混乱错杂的农地承包关系进行全面清理、</w:t>
      </w:r>
      <w:r w:rsidRPr="00AF40E3">
        <w:rPr>
          <w:rFonts w:asciiTheme="minorEastAsia" w:hAnsiTheme="minorEastAsia" w:hint="eastAsia"/>
          <w:szCs w:val="21"/>
        </w:rPr>
        <w:t>分类处理，强化合同意识，未订立农地承包合同的及时补订，未发放承包经营权证的及时补发。</w:t>
      </w:r>
      <w:r>
        <w:rPr>
          <w:rFonts w:asciiTheme="minorEastAsia" w:hAnsiTheme="minorEastAsia" w:hint="eastAsia"/>
          <w:szCs w:val="21"/>
        </w:rPr>
        <w:t>对尚未承包到户的机动地，本着尊重历史、</w:t>
      </w:r>
      <w:r w:rsidRPr="00AF40E3">
        <w:rPr>
          <w:rFonts w:asciiTheme="minorEastAsia" w:hAnsiTheme="minorEastAsia" w:hint="eastAsia"/>
          <w:szCs w:val="21"/>
        </w:rPr>
        <w:t>稳定承包关系的原则，出台统一的政策，界定承包对象，统一</w:t>
      </w:r>
      <w:r>
        <w:rPr>
          <w:rFonts w:asciiTheme="minorEastAsia" w:hAnsiTheme="minorEastAsia" w:hint="eastAsia"/>
          <w:szCs w:val="21"/>
        </w:rPr>
        <w:t>测量</w:t>
      </w:r>
      <w:r w:rsidRPr="00AF40E3">
        <w:rPr>
          <w:rFonts w:asciiTheme="minorEastAsia" w:hAnsiTheme="minorEastAsia" w:hint="eastAsia"/>
          <w:szCs w:val="21"/>
        </w:rPr>
        <w:t>标准，按照</w:t>
      </w:r>
      <w:r>
        <w:rPr>
          <w:rFonts w:asciiTheme="minorEastAsia" w:hAnsiTheme="minorEastAsia" w:hint="eastAsia"/>
          <w:szCs w:val="21"/>
        </w:rPr>
        <w:t>法律程序</w:t>
      </w:r>
      <w:r w:rsidRPr="00AF40E3">
        <w:rPr>
          <w:rFonts w:asciiTheme="minorEastAsia" w:hAnsiTheme="minorEastAsia" w:hint="eastAsia"/>
          <w:szCs w:val="21"/>
        </w:rPr>
        <w:t>进行发包，订立二轮农地承包合同，核发农地承包经营权证，保障农民长期稳定的农地承包经营权。</w:t>
      </w:r>
    </w:p>
    <w:p w:rsidR="002509EA" w:rsidRPr="006666B9" w:rsidRDefault="002509EA" w:rsidP="002509EA">
      <w:pPr>
        <w:pStyle w:val="3"/>
        <w:spacing w:beforeLines="50" w:before="156" w:afterLines="50" w:after="156" w:line="400" w:lineRule="exact"/>
        <w:ind w:firstLineChars="200" w:firstLine="482"/>
        <w:rPr>
          <w:rFonts w:asciiTheme="minorEastAsia" w:hAnsiTheme="minorEastAsia"/>
          <w:sz w:val="24"/>
          <w:szCs w:val="24"/>
        </w:rPr>
      </w:pPr>
      <w:bookmarkStart w:id="17" w:name="_Toc448506028"/>
      <w:r w:rsidRPr="006666B9">
        <w:rPr>
          <w:rFonts w:asciiTheme="minorEastAsia" w:hAnsiTheme="minorEastAsia"/>
          <w:sz w:val="24"/>
          <w:szCs w:val="24"/>
        </w:rPr>
        <w:t>2.</w:t>
      </w:r>
      <w:r w:rsidRPr="006666B9">
        <w:rPr>
          <w:rFonts w:asciiTheme="minorEastAsia" w:hAnsiTheme="minorEastAsia" w:hint="eastAsia"/>
          <w:sz w:val="24"/>
          <w:szCs w:val="24"/>
        </w:rPr>
        <w:t>3完善土地确权，稳妥处理矛盾</w:t>
      </w:r>
      <w:bookmarkEnd w:id="17"/>
    </w:p>
    <w:p w:rsidR="002509EA" w:rsidRPr="00AF40E3" w:rsidRDefault="002509EA" w:rsidP="002509EA">
      <w:pPr>
        <w:spacing w:line="400" w:lineRule="exact"/>
        <w:ind w:firstLine="480"/>
        <w:rPr>
          <w:rFonts w:asciiTheme="minorEastAsia" w:hAnsiTheme="minorEastAsia"/>
          <w:szCs w:val="21"/>
        </w:rPr>
      </w:pPr>
      <w:r w:rsidRPr="00AF40E3">
        <w:rPr>
          <w:rFonts w:asciiTheme="minorEastAsia" w:hAnsiTheme="minorEastAsia" w:hint="eastAsia"/>
          <w:szCs w:val="21"/>
        </w:rPr>
        <w:t>土地确权是有利于从根本上解决大量土地纠纷特别是历史遗留问题的治本之策。当然，确权的过程中当然会有激化矛盾的风险，这就需要在确权过程中采取符合大政策且因地制宜的解决措施，秉持“尊重历史、面对现实、平等协商”的原则处理好相关问题，避免出现承包纠纷显化和激化的问题。接下来的土地确权工作需要密切关注土地承包经营纠纷，应充分利用确权解决一些矛盾和纠纷，确保确权工作有序、平稳、</w:t>
      </w:r>
      <w:proofErr w:type="gramStart"/>
      <w:r w:rsidRPr="00AF40E3">
        <w:rPr>
          <w:rFonts w:asciiTheme="minorEastAsia" w:hAnsiTheme="minorEastAsia" w:hint="eastAsia"/>
          <w:szCs w:val="21"/>
        </w:rPr>
        <w:t>不</w:t>
      </w:r>
      <w:proofErr w:type="gramEnd"/>
      <w:r w:rsidRPr="00AF40E3">
        <w:rPr>
          <w:rFonts w:asciiTheme="minorEastAsia" w:hAnsiTheme="minorEastAsia" w:hint="eastAsia"/>
          <w:szCs w:val="21"/>
        </w:rPr>
        <w:t>引发新纠纷，真正起到保持土地承包关系稳定和长久不变的最初目的。</w:t>
      </w:r>
    </w:p>
    <w:p w:rsidR="002509EA" w:rsidRPr="006666B9" w:rsidRDefault="002509EA" w:rsidP="002509EA">
      <w:pPr>
        <w:pStyle w:val="3"/>
        <w:spacing w:beforeLines="50" w:before="156" w:afterLines="50" w:after="156" w:line="400" w:lineRule="exact"/>
        <w:ind w:firstLineChars="200" w:firstLine="482"/>
        <w:rPr>
          <w:rFonts w:asciiTheme="minorEastAsia" w:hAnsiTheme="minorEastAsia"/>
          <w:sz w:val="24"/>
          <w:szCs w:val="24"/>
        </w:rPr>
      </w:pPr>
      <w:bookmarkStart w:id="18" w:name="_Toc448506029"/>
      <w:r w:rsidRPr="006666B9">
        <w:rPr>
          <w:rFonts w:asciiTheme="minorEastAsia" w:hAnsiTheme="minorEastAsia"/>
          <w:sz w:val="24"/>
          <w:szCs w:val="24"/>
        </w:rPr>
        <w:t>2.4</w:t>
      </w:r>
      <w:r w:rsidRPr="006666B9">
        <w:rPr>
          <w:rFonts w:asciiTheme="minorEastAsia" w:hAnsiTheme="minorEastAsia" w:hint="eastAsia"/>
          <w:sz w:val="24"/>
          <w:szCs w:val="24"/>
        </w:rPr>
        <w:t>强化仲裁渠道化解土地纠纷</w:t>
      </w:r>
      <w:bookmarkEnd w:id="18"/>
    </w:p>
    <w:p w:rsidR="002509EA" w:rsidRPr="00AF40E3" w:rsidRDefault="002509EA" w:rsidP="002509EA">
      <w:pPr>
        <w:spacing w:line="400" w:lineRule="exact"/>
        <w:ind w:firstLine="480"/>
        <w:rPr>
          <w:rFonts w:asciiTheme="minorEastAsia" w:hAnsiTheme="minorEastAsia"/>
          <w:szCs w:val="21"/>
        </w:rPr>
      </w:pPr>
      <w:r w:rsidRPr="00AF40E3">
        <w:rPr>
          <w:rFonts w:asciiTheme="minorEastAsia" w:hAnsiTheme="minorEastAsia" w:hint="eastAsia"/>
          <w:szCs w:val="21"/>
        </w:rPr>
        <w:t>随着农村土地承包经营纠纷利益格局日趋复杂、难度日趋加大，单凭</w:t>
      </w:r>
      <w:r>
        <w:rPr>
          <w:rFonts w:asciiTheme="minorEastAsia" w:hAnsiTheme="minorEastAsia" w:hint="eastAsia"/>
          <w:szCs w:val="21"/>
        </w:rPr>
        <w:t>调解</w:t>
      </w:r>
      <w:r w:rsidRPr="00AF40E3">
        <w:rPr>
          <w:rFonts w:asciiTheme="minorEastAsia" w:hAnsiTheme="minorEastAsia" w:hint="eastAsia"/>
          <w:szCs w:val="21"/>
        </w:rPr>
        <w:t>难以有效稳妥化解的案例也趋增多。因此，建议构建以仲裁为核心、以其他纠纷解决机制为依托的多形式、多层次、多渠道相互衔接补充、相互协同互动的多元化农村土地纠纷解决机制。为此建议：一是清晰界定关键性法律概念，对实践中难以操作的法律条文，出台配套政策或指导文件，避免基层实际工作因缺乏明确政策指导而出现五花八门做法的情况，同时减少不合理纠纷诉求。</w:t>
      </w:r>
      <w:r>
        <w:rPr>
          <w:rFonts w:asciiTheme="minorEastAsia" w:hAnsiTheme="minorEastAsia" w:hint="eastAsia"/>
          <w:szCs w:val="21"/>
        </w:rPr>
        <w:t>二</w:t>
      </w:r>
      <w:r w:rsidRPr="00AF40E3">
        <w:rPr>
          <w:rFonts w:asciiTheme="minorEastAsia" w:hAnsiTheme="minorEastAsia" w:hint="eastAsia"/>
          <w:szCs w:val="21"/>
        </w:rPr>
        <w:t>是加大仲裁工作物质保障力度，主要包括仲裁基础设施建设、仲裁员培训及相关专业人才培育、仲裁工作经费落实三个方面。</w:t>
      </w:r>
      <w:r>
        <w:rPr>
          <w:rFonts w:asciiTheme="minorEastAsia" w:hAnsiTheme="minorEastAsia" w:hint="eastAsia"/>
          <w:szCs w:val="21"/>
        </w:rPr>
        <w:t>三</w:t>
      </w:r>
      <w:r w:rsidRPr="00AF40E3">
        <w:rPr>
          <w:rFonts w:asciiTheme="minorEastAsia" w:hAnsiTheme="minorEastAsia" w:hint="eastAsia"/>
          <w:szCs w:val="21"/>
        </w:rPr>
        <w:t>是增强仲裁工作的针对性，特别是通过对纠纷案件发生频率、类型、地域的分析，有针对性地对某些重点地区、重点类型纠纷进行重点跟踪。</w:t>
      </w:r>
    </w:p>
    <w:p w:rsidR="002509EA" w:rsidRPr="006666B9" w:rsidRDefault="002509EA" w:rsidP="002509EA">
      <w:pPr>
        <w:pStyle w:val="3"/>
        <w:spacing w:beforeLines="50" w:before="156" w:afterLines="50" w:after="156" w:line="400" w:lineRule="exact"/>
        <w:ind w:firstLineChars="200" w:firstLine="482"/>
        <w:rPr>
          <w:rFonts w:asciiTheme="minorEastAsia" w:hAnsiTheme="minorEastAsia"/>
          <w:sz w:val="24"/>
          <w:szCs w:val="24"/>
        </w:rPr>
      </w:pPr>
      <w:bookmarkStart w:id="19" w:name="_Toc448506030"/>
      <w:r w:rsidRPr="006666B9">
        <w:rPr>
          <w:rFonts w:asciiTheme="minorEastAsia" w:hAnsiTheme="minorEastAsia"/>
          <w:sz w:val="24"/>
          <w:szCs w:val="24"/>
        </w:rPr>
        <w:t>2.5</w:t>
      </w:r>
      <w:r w:rsidRPr="006666B9">
        <w:rPr>
          <w:rFonts w:asciiTheme="minorEastAsia" w:hAnsiTheme="minorEastAsia" w:hint="eastAsia"/>
          <w:sz w:val="24"/>
          <w:szCs w:val="24"/>
        </w:rPr>
        <w:t>土地</w:t>
      </w:r>
      <w:r>
        <w:rPr>
          <w:rFonts w:asciiTheme="minorEastAsia" w:hAnsiTheme="minorEastAsia" w:hint="eastAsia"/>
          <w:sz w:val="24"/>
          <w:szCs w:val="24"/>
        </w:rPr>
        <w:t>纠纷需</w:t>
      </w:r>
      <w:r w:rsidRPr="006666B9">
        <w:rPr>
          <w:rFonts w:asciiTheme="minorEastAsia" w:hAnsiTheme="minorEastAsia" w:hint="eastAsia"/>
          <w:sz w:val="24"/>
          <w:szCs w:val="24"/>
        </w:rPr>
        <w:t>置于综合性农村改革下协同解决</w:t>
      </w:r>
      <w:bookmarkEnd w:id="19"/>
    </w:p>
    <w:p w:rsidR="002509EA" w:rsidRPr="00AF40E3" w:rsidRDefault="002509EA" w:rsidP="002509EA">
      <w:pPr>
        <w:spacing w:line="400" w:lineRule="exact"/>
        <w:ind w:firstLine="480"/>
        <w:rPr>
          <w:rFonts w:asciiTheme="minorEastAsia" w:hAnsiTheme="minorEastAsia"/>
          <w:szCs w:val="21"/>
        </w:rPr>
      </w:pPr>
      <w:r w:rsidRPr="00AF40E3">
        <w:rPr>
          <w:rFonts w:asciiTheme="minorEastAsia" w:hAnsiTheme="minorEastAsia" w:hint="eastAsia"/>
          <w:szCs w:val="21"/>
        </w:rPr>
        <w:t>土地承包纠纷不仅与农地产权改革密切相关，而且需要更加综合性的实施方案，农村收入结构和生活方式的改变，有利于弱化或转移历史遗留的痼疾对少数农户的影响。应通过深化农村集体产权制度改革，加快构建新型农业经营体系，健全农业支持保护制度，健全城乡发展一体化体制机制，加强和创新农村社会治理，综合地解决土地纠纷的根源问题。</w:t>
      </w:r>
    </w:p>
    <w:p w:rsidR="002509EA" w:rsidRPr="002509EA" w:rsidRDefault="002509EA" w:rsidP="00EA529C">
      <w:pPr>
        <w:spacing w:line="400" w:lineRule="exact"/>
        <w:ind w:firstLine="482"/>
        <w:rPr>
          <w:rFonts w:asciiTheme="minorEastAsia" w:hAnsiTheme="minorEastAsia"/>
          <w:szCs w:val="21"/>
        </w:rPr>
      </w:pPr>
    </w:p>
    <w:sectPr w:rsidR="002509EA" w:rsidRPr="002509E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A1" w:rsidRDefault="005941A1" w:rsidP="00D21EA2">
      <w:r>
        <w:separator/>
      </w:r>
    </w:p>
  </w:endnote>
  <w:endnote w:type="continuationSeparator" w:id="0">
    <w:p w:rsidR="005941A1" w:rsidRDefault="005941A1" w:rsidP="00D2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libri Light">
    <w:altName w:val="Calibri"/>
    <w:charset w:val="00"/>
    <w:family w:val="swiss"/>
    <w:pitch w:val="variable"/>
    <w:sig w:usb0="A00002EF" w:usb1="4000207B"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001539"/>
      <w:docPartObj>
        <w:docPartGallery w:val="Page Numbers (Bottom of Page)"/>
        <w:docPartUnique/>
      </w:docPartObj>
    </w:sdtPr>
    <w:sdtContent>
      <w:p w:rsidR="00771291" w:rsidRDefault="00771291">
        <w:pPr>
          <w:pStyle w:val="a4"/>
          <w:jc w:val="center"/>
        </w:pPr>
        <w:r>
          <w:fldChar w:fldCharType="begin"/>
        </w:r>
        <w:r>
          <w:instrText>PAGE   \* MERGEFORMAT</w:instrText>
        </w:r>
        <w:r>
          <w:fldChar w:fldCharType="separate"/>
        </w:r>
        <w:r w:rsidRPr="00771291">
          <w:rPr>
            <w:noProof/>
            <w:lang w:val="zh-CN"/>
          </w:rPr>
          <w:t>1</w:t>
        </w:r>
        <w:r>
          <w:fldChar w:fldCharType="end"/>
        </w:r>
      </w:p>
    </w:sdtContent>
  </w:sdt>
  <w:p w:rsidR="00771291" w:rsidRDefault="007712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A1" w:rsidRDefault="005941A1" w:rsidP="00D21EA2">
      <w:r>
        <w:separator/>
      </w:r>
    </w:p>
  </w:footnote>
  <w:footnote w:type="continuationSeparator" w:id="0">
    <w:p w:rsidR="005941A1" w:rsidRDefault="005941A1" w:rsidP="00D21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4663E"/>
    <w:multiLevelType w:val="hybridMultilevel"/>
    <w:tmpl w:val="119AA5B6"/>
    <w:lvl w:ilvl="0" w:tplc="E514D36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B8"/>
    <w:rsid w:val="00080F35"/>
    <w:rsid w:val="001945A0"/>
    <w:rsid w:val="002314A8"/>
    <w:rsid w:val="002509EA"/>
    <w:rsid w:val="002C4BDD"/>
    <w:rsid w:val="003815B8"/>
    <w:rsid w:val="00383338"/>
    <w:rsid w:val="00404476"/>
    <w:rsid w:val="00573445"/>
    <w:rsid w:val="0058326B"/>
    <w:rsid w:val="005941A1"/>
    <w:rsid w:val="007303D1"/>
    <w:rsid w:val="007637C5"/>
    <w:rsid w:val="00771291"/>
    <w:rsid w:val="007E4F16"/>
    <w:rsid w:val="008017EE"/>
    <w:rsid w:val="008B5475"/>
    <w:rsid w:val="009911D1"/>
    <w:rsid w:val="00A33934"/>
    <w:rsid w:val="00AE00C9"/>
    <w:rsid w:val="00D21EA2"/>
    <w:rsid w:val="00D55E70"/>
    <w:rsid w:val="00D72D3F"/>
    <w:rsid w:val="00EA529C"/>
    <w:rsid w:val="00EF7518"/>
    <w:rsid w:val="00F35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21EA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21EA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21EA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1E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1EA2"/>
    <w:rPr>
      <w:sz w:val="18"/>
      <w:szCs w:val="18"/>
    </w:rPr>
  </w:style>
  <w:style w:type="paragraph" w:styleId="a4">
    <w:name w:val="footer"/>
    <w:basedOn w:val="a"/>
    <w:link w:val="Char0"/>
    <w:uiPriority w:val="99"/>
    <w:unhideWhenUsed/>
    <w:rsid w:val="00D21EA2"/>
    <w:pPr>
      <w:tabs>
        <w:tab w:val="center" w:pos="4153"/>
        <w:tab w:val="right" w:pos="8306"/>
      </w:tabs>
      <w:snapToGrid w:val="0"/>
      <w:jc w:val="left"/>
    </w:pPr>
    <w:rPr>
      <w:sz w:val="18"/>
      <w:szCs w:val="18"/>
    </w:rPr>
  </w:style>
  <w:style w:type="character" w:customStyle="1" w:styleId="Char0">
    <w:name w:val="页脚 Char"/>
    <w:basedOn w:val="a0"/>
    <w:link w:val="a4"/>
    <w:uiPriority w:val="99"/>
    <w:rsid w:val="00D21EA2"/>
    <w:rPr>
      <w:sz w:val="18"/>
      <w:szCs w:val="18"/>
    </w:rPr>
  </w:style>
  <w:style w:type="character" w:customStyle="1" w:styleId="1Char">
    <w:name w:val="标题 1 Char"/>
    <w:basedOn w:val="a0"/>
    <w:link w:val="1"/>
    <w:uiPriority w:val="9"/>
    <w:rsid w:val="00D21EA2"/>
    <w:rPr>
      <w:b/>
      <w:bCs/>
      <w:kern w:val="44"/>
      <w:sz w:val="44"/>
      <w:szCs w:val="44"/>
    </w:rPr>
  </w:style>
  <w:style w:type="character" w:customStyle="1" w:styleId="2Char">
    <w:name w:val="标题 2 Char"/>
    <w:basedOn w:val="a0"/>
    <w:link w:val="2"/>
    <w:uiPriority w:val="9"/>
    <w:rsid w:val="00D21EA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21EA2"/>
    <w:rPr>
      <w:b/>
      <w:bCs/>
      <w:sz w:val="32"/>
      <w:szCs w:val="32"/>
    </w:rPr>
  </w:style>
  <w:style w:type="table" w:styleId="a5">
    <w:name w:val="Table Grid"/>
    <w:basedOn w:val="a1"/>
    <w:uiPriority w:val="39"/>
    <w:rsid w:val="00D21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771291"/>
    <w:rPr>
      <w:sz w:val="18"/>
      <w:szCs w:val="18"/>
    </w:rPr>
  </w:style>
  <w:style w:type="character" w:customStyle="1" w:styleId="Char1">
    <w:name w:val="批注框文本 Char"/>
    <w:basedOn w:val="a0"/>
    <w:link w:val="a6"/>
    <w:uiPriority w:val="99"/>
    <w:semiHidden/>
    <w:rsid w:val="007712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21EA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21EA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21EA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1E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1EA2"/>
    <w:rPr>
      <w:sz w:val="18"/>
      <w:szCs w:val="18"/>
    </w:rPr>
  </w:style>
  <w:style w:type="paragraph" w:styleId="a4">
    <w:name w:val="footer"/>
    <w:basedOn w:val="a"/>
    <w:link w:val="Char0"/>
    <w:uiPriority w:val="99"/>
    <w:unhideWhenUsed/>
    <w:rsid w:val="00D21EA2"/>
    <w:pPr>
      <w:tabs>
        <w:tab w:val="center" w:pos="4153"/>
        <w:tab w:val="right" w:pos="8306"/>
      </w:tabs>
      <w:snapToGrid w:val="0"/>
      <w:jc w:val="left"/>
    </w:pPr>
    <w:rPr>
      <w:sz w:val="18"/>
      <w:szCs w:val="18"/>
    </w:rPr>
  </w:style>
  <w:style w:type="character" w:customStyle="1" w:styleId="Char0">
    <w:name w:val="页脚 Char"/>
    <w:basedOn w:val="a0"/>
    <w:link w:val="a4"/>
    <w:uiPriority w:val="99"/>
    <w:rsid w:val="00D21EA2"/>
    <w:rPr>
      <w:sz w:val="18"/>
      <w:szCs w:val="18"/>
    </w:rPr>
  </w:style>
  <w:style w:type="character" w:customStyle="1" w:styleId="1Char">
    <w:name w:val="标题 1 Char"/>
    <w:basedOn w:val="a0"/>
    <w:link w:val="1"/>
    <w:uiPriority w:val="9"/>
    <w:rsid w:val="00D21EA2"/>
    <w:rPr>
      <w:b/>
      <w:bCs/>
      <w:kern w:val="44"/>
      <w:sz w:val="44"/>
      <w:szCs w:val="44"/>
    </w:rPr>
  </w:style>
  <w:style w:type="character" w:customStyle="1" w:styleId="2Char">
    <w:name w:val="标题 2 Char"/>
    <w:basedOn w:val="a0"/>
    <w:link w:val="2"/>
    <w:uiPriority w:val="9"/>
    <w:rsid w:val="00D21EA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21EA2"/>
    <w:rPr>
      <w:b/>
      <w:bCs/>
      <w:sz w:val="32"/>
      <w:szCs w:val="32"/>
    </w:rPr>
  </w:style>
  <w:style w:type="table" w:styleId="a5">
    <w:name w:val="Table Grid"/>
    <w:basedOn w:val="a1"/>
    <w:uiPriority w:val="39"/>
    <w:rsid w:val="00D21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771291"/>
    <w:rPr>
      <w:sz w:val="18"/>
      <w:szCs w:val="18"/>
    </w:rPr>
  </w:style>
  <w:style w:type="character" w:customStyle="1" w:styleId="Char1">
    <w:name w:val="批注框文本 Char"/>
    <w:basedOn w:val="a0"/>
    <w:link w:val="a6"/>
    <w:uiPriority w:val="99"/>
    <w:semiHidden/>
    <w:rsid w:val="007712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Qu</dc:creator>
  <cp:keywords/>
  <dc:description/>
  <cp:lastModifiedBy>Li Yun</cp:lastModifiedBy>
  <cp:revision>3</cp:revision>
  <cp:lastPrinted>2016-11-23T01:46:00Z</cp:lastPrinted>
  <dcterms:created xsi:type="dcterms:W3CDTF">2016-11-15T06:15:00Z</dcterms:created>
  <dcterms:modified xsi:type="dcterms:W3CDTF">2016-11-23T02:11:00Z</dcterms:modified>
</cp:coreProperties>
</file>