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Times New Roman" w:hAnsi="Times New Roman" w:eastAsia="华文中宋"/>
          <w:b/>
          <w:color w:val="FF0000"/>
          <w:sz w:val="72"/>
          <w:szCs w:val="72"/>
        </w:rPr>
      </w:pPr>
      <w:r>
        <w:rPr>
          <w:rFonts w:hint="eastAsia" w:ascii="Times New Roman" w:hAnsi="Times New Roman" w:eastAsia="华文中宋"/>
          <w:b/>
          <w:color w:val="FF0000"/>
          <w:sz w:val="72"/>
          <w:szCs w:val="72"/>
        </w:rPr>
        <w:t>中国农业经济学会</w:t>
      </w:r>
    </w:p>
    <w:p>
      <w:pPr>
        <w:pBdr>
          <w:bottom w:val="single" w:color="auto" w:sz="6" w:space="1"/>
        </w:pBdr>
        <w:jc w:val="center"/>
        <w:rPr>
          <w:rFonts w:ascii="Times New Roman" w:hAnsi="Times New Roman" w:eastAsia="华文仿宋"/>
          <w:sz w:val="32"/>
          <w:szCs w:val="32"/>
        </w:rPr>
      </w:pPr>
      <w:r>
        <w:rPr>
          <w:rFonts w:hint="eastAsia" w:ascii="Times New Roman" w:hAnsi="Times New Roman" w:eastAsia="华文仿宋"/>
          <w:sz w:val="32"/>
          <w:szCs w:val="32"/>
        </w:rPr>
        <w:t>中国农业经济学会</w:t>
      </w:r>
      <w:r>
        <w:rPr>
          <w:rFonts w:ascii="Times New Roman" w:hAnsi="Times New Roman" w:eastAsia="华文仿宋"/>
          <w:sz w:val="32"/>
          <w:szCs w:val="32"/>
        </w:rPr>
        <w:t>201</w:t>
      </w:r>
      <w:r>
        <w:rPr>
          <w:rFonts w:hint="eastAsia" w:ascii="Times New Roman" w:hAnsi="Times New Roman" w:eastAsia="华文仿宋"/>
          <w:sz w:val="32"/>
          <w:szCs w:val="32"/>
        </w:rPr>
        <w:t>9年第15号</w:t>
      </w:r>
    </w:p>
    <w:p>
      <w:pPr>
        <w:pStyle w:val="7"/>
        <w:spacing w:line="240" w:lineRule="auto"/>
        <w:rPr>
          <w:rFonts w:ascii="Times New Roman" w:hAnsi="Times New Roman" w:eastAsia="华文中宋"/>
          <w:sz w:val="44"/>
          <w:szCs w:val="44"/>
        </w:rPr>
      </w:pPr>
      <w:r>
        <w:rPr>
          <w:rFonts w:hint="eastAsia" w:ascii="Times New Roman" w:hAnsi="Times New Roman" w:eastAsia="华文中宋"/>
          <w:sz w:val="44"/>
          <w:szCs w:val="44"/>
        </w:rPr>
        <w:t>中国农业经济学会</w:t>
      </w:r>
    </w:p>
    <w:p>
      <w:pPr>
        <w:pStyle w:val="7"/>
        <w:spacing w:line="240" w:lineRule="auto"/>
        <w:rPr>
          <w:rFonts w:ascii="Times New Roman" w:hAnsi="Times New Roman" w:eastAsia="华文中宋"/>
          <w:sz w:val="44"/>
          <w:szCs w:val="44"/>
        </w:rPr>
      </w:pPr>
      <w:r>
        <w:rPr>
          <w:rFonts w:hint="eastAsia" w:ascii="Times New Roman" w:hAnsi="Times New Roman" w:eastAsia="华文中宋"/>
          <w:sz w:val="44"/>
          <w:szCs w:val="44"/>
        </w:rPr>
        <w:t>第十次会员代表大会暨</w:t>
      </w:r>
      <w:r>
        <w:rPr>
          <w:rFonts w:ascii="Times New Roman" w:hAnsi="Times New Roman" w:eastAsia="华文中宋"/>
          <w:sz w:val="44"/>
          <w:szCs w:val="44"/>
        </w:rPr>
        <w:t>201</w:t>
      </w:r>
      <w:r>
        <w:rPr>
          <w:rFonts w:hint="eastAsia" w:ascii="Times New Roman" w:hAnsi="Times New Roman" w:eastAsia="华文中宋"/>
          <w:sz w:val="44"/>
          <w:szCs w:val="44"/>
        </w:rPr>
        <w:t>9年学术研讨会</w:t>
      </w:r>
    </w:p>
    <w:p>
      <w:pPr>
        <w:pStyle w:val="7"/>
        <w:spacing w:line="240" w:lineRule="auto"/>
        <w:rPr>
          <w:rFonts w:ascii="Times New Roman" w:hAnsi="Times New Roman" w:eastAsia="华文中宋"/>
          <w:sz w:val="44"/>
          <w:szCs w:val="44"/>
        </w:rPr>
      </w:pPr>
      <w:r>
        <w:rPr>
          <w:rFonts w:hint="eastAsia" w:ascii="Times New Roman" w:hAnsi="Times New Roman" w:eastAsia="华文中宋"/>
          <w:sz w:val="44"/>
          <w:szCs w:val="44"/>
        </w:rPr>
        <w:t>通知</w:t>
      </w:r>
    </w:p>
    <w:p>
      <w:pPr>
        <w:rPr>
          <w:rFonts w:ascii="Times New Roman" w:hAnsi="Times New Roman" w:eastAsia="华文仿宋"/>
          <w:sz w:val="32"/>
          <w:szCs w:val="32"/>
        </w:rPr>
      </w:pP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2019年是新中国成立70周年，是实施乡村振兴战略、全面建成小康社会、实现第一个百年奋斗目标的关键之年。为深入贯彻党的十八大、十九大精神和习近平新时代中国特色社会主义思想，进一步明确农经理论研究方向和目标任务，推动农业经济理论与实践创新，激发广大农经学者研究热情，中国农业经济学会第十次会员代表大会暨</w:t>
      </w:r>
      <w:r>
        <w:rPr>
          <w:rFonts w:ascii="仿宋" w:hAnsi="仿宋" w:eastAsia="仿宋"/>
          <w:sz w:val="30"/>
          <w:szCs w:val="30"/>
        </w:rPr>
        <w:t>201</w:t>
      </w:r>
      <w:r>
        <w:rPr>
          <w:rFonts w:hint="eastAsia" w:ascii="仿宋" w:hAnsi="仿宋" w:eastAsia="仿宋"/>
          <w:sz w:val="30"/>
          <w:szCs w:val="30"/>
        </w:rPr>
        <w:t>9年学术研讨会定于</w:t>
      </w:r>
      <w:r>
        <w:rPr>
          <w:rFonts w:ascii="仿宋" w:hAnsi="仿宋" w:eastAsia="仿宋"/>
          <w:sz w:val="30"/>
          <w:szCs w:val="30"/>
        </w:rPr>
        <w:t>201</w:t>
      </w:r>
      <w:r>
        <w:rPr>
          <w:rFonts w:hint="eastAsia" w:ascii="仿宋" w:hAnsi="仿宋" w:eastAsia="仿宋"/>
          <w:sz w:val="30"/>
          <w:szCs w:val="30"/>
        </w:rPr>
        <w:t>9年</w:t>
      </w:r>
      <w:r>
        <w:rPr>
          <w:rFonts w:ascii="仿宋" w:hAnsi="仿宋" w:eastAsia="仿宋"/>
          <w:sz w:val="30"/>
          <w:szCs w:val="30"/>
        </w:rPr>
        <w:t>11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5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17日在北京市举行。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现将有关事宜通知如下：</w:t>
      </w:r>
    </w:p>
    <w:p>
      <w:pPr>
        <w:numPr>
          <w:ilvl w:val="0"/>
          <w:numId w:val="1"/>
        </w:num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组织方式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主办：中国农业经济学会</w:t>
      </w:r>
    </w:p>
    <w:p>
      <w:pPr>
        <w:ind w:firstLine="600" w:firstLineChars="200"/>
        <w:rPr>
          <w:rFonts w:ascii="Times New Roman" w:hAnsi="Times New Roman" w:eastAsia="华文仿宋"/>
          <w:sz w:val="32"/>
          <w:szCs w:val="32"/>
        </w:rPr>
      </w:pPr>
      <w:r>
        <w:rPr>
          <w:rFonts w:hint="eastAsia" w:ascii="仿宋" w:hAnsi="仿宋" w:eastAsia="仿宋"/>
          <w:sz w:val="30"/>
          <w:szCs w:val="30"/>
        </w:rPr>
        <w:t>承办</w:t>
      </w:r>
      <w:r>
        <w:rPr>
          <w:rFonts w:ascii="仿宋" w:hAnsi="仿宋" w:eastAsia="仿宋"/>
          <w:sz w:val="30"/>
          <w:szCs w:val="30"/>
        </w:rPr>
        <w:t xml:space="preserve">: </w:t>
      </w:r>
      <w:r>
        <w:rPr>
          <w:rFonts w:hint="eastAsia" w:ascii="仿宋" w:hAnsi="仿宋" w:eastAsia="仿宋"/>
          <w:sz w:val="30"/>
          <w:szCs w:val="30"/>
        </w:rPr>
        <w:t>北京市农林科学院</w:t>
      </w:r>
    </w:p>
    <w:p>
      <w:pPr>
        <w:ind w:firstLine="1440" w:firstLineChars="450"/>
        <w:rPr>
          <w:rFonts w:ascii="仿宋" w:hAnsi="仿宋" w:eastAsia="仿宋"/>
          <w:sz w:val="30"/>
          <w:szCs w:val="30"/>
        </w:rPr>
      </w:pPr>
      <w:r>
        <w:rPr>
          <w:rFonts w:ascii="Times New Roman" w:hAnsi="Times New Roman" w:eastAsia="华文仿宋"/>
          <w:sz w:val="32"/>
          <w:szCs w:val="32"/>
        </w:rPr>
        <w:t>中国农业科学院农业经济与发展研究所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协办：北京市农林科学院农业信息与经济研究所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　　　北京市海淀区智农远程职业技能培训学校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二、时间、地点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会议时间：</w:t>
      </w:r>
      <w:r>
        <w:rPr>
          <w:rFonts w:ascii="仿宋" w:hAnsi="仿宋" w:eastAsia="仿宋"/>
          <w:sz w:val="30"/>
          <w:szCs w:val="30"/>
        </w:rPr>
        <w:t>201</w:t>
      </w:r>
      <w:r>
        <w:rPr>
          <w:rFonts w:hint="eastAsia" w:ascii="仿宋" w:hAnsi="仿宋" w:eastAsia="仿宋"/>
          <w:sz w:val="30"/>
          <w:szCs w:val="30"/>
        </w:rPr>
        <w:t>9年</w:t>
      </w:r>
      <w:r>
        <w:rPr>
          <w:rFonts w:ascii="仿宋" w:hAnsi="仿宋" w:eastAsia="仿宋"/>
          <w:sz w:val="30"/>
          <w:szCs w:val="30"/>
        </w:rPr>
        <w:t>11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5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17日，会期</w:t>
      </w: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天，</w:t>
      </w:r>
      <w:r>
        <w:rPr>
          <w:rFonts w:ascii="仿宋" w:hAnsi="仿宋" w:eastAsia="仿宋"/>
          <w:sz w:val="30"/>
          <w:szCs w:val="30"/>
        </w:rPr>
        <w:t>11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5日下午</w:t>
      </w:r>
      <w:r>
        <w:rPr>
          <w:rFonts w:ascii="仿宋" w:hAnsi="仿宋" w:eastAsia="仿宋"/>
          <w:sz w:val="30"/>
          <w:szCs w:val="30"/>
        </w:rPr>
        <w:t>2:00</w:t>
      </w:r>
      <w:r>
        <w:rPr>
          <w:rFonts w:hint="eastAsia" w:ascii="仿宋" w:hAnsi="仿宋" w:eastAsia="仿宋"/>
          <w:sz w:val="30"/>
          <w:szCs w:val="30"/>
        </w:rPr>
        <w:t>开始报到，16日全天和17日上午会议，17日下午可以离会。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报到地点：北京西郊宾馆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报到地址：北京市海淀区王庄路18号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酒店电话：010-62322288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三、会议内容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（一）第十次会员代表大会暨第十届理事会第一次会议。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第十次会员代表大会审议第九届理事会工作报告、修改章程建议案、收取会费的建议案，选举第十届理事会。第十届理事会第一次会议选举常务理事会以及学会负责人。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（二）学术研讨会。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次学术研讨会以习近平新时代中国特色社会主义思想为指导，以农业农村优先发展为总方针，以实施乡村振兴战略为总抓手，以推进农业供给侧结构性改革为主线，以“中国农业农村发展七十年：成就、经验与展望”为研讨主题，在总结新中国农业农村取得的巨大成就基础上，深刻分析成功经验，准确判断当前形势，深入研讨乡村振兴战略实施路径，系统展望农村发展远景，为推动农业农村现代化和全面实施乡村振兴战略提供理论支撑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学术研讨活动将主要围绕以下重要方面进行深入研讨交流：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改革与乡村振兴战略。农村综合性、集成式改革，土地制度改革，乡村振兴路径，农村经济社会可持续健康发展。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农业生产能力提高。农业综合生产能力，粮食生产能力，农业经营主体，农业经营体制。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农村社会治理体制。农村社会管理体制，农村公共品供给体制，村民自治体制，农村扶贫脱贫。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农民参与现代化进程。农民阶层分化，农民收入结构，农民参与现代化进程，农民平等参与和共享发展成果。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城乡融合发展体制机制。二元体制与户籍制度，城乡要素流动，城乡融合发展，市民化进程。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四、学术研讨会主要安排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（一）大会主旨报告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会议拟邀请中央有关部门负责人以及北京市领导作主旨报告。拟邀请重要科研教学单位的知名专家作报告。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（二）分会场安排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与会代表根据研讨内容进行专题分会场交流。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单设青年专场进行专题研讨。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（三）会议论文交流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本次学术研讨会将对应征论文进行大会报告、小组交流、会议展板等形式分别展示交流。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五、会务事宜</w:t>
      </w:r>
    </w:p>
    <w:p>
      <w:pPr>
        <w:ind w:firstLine="452" w:firstLineChars="15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（一）交通路线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会议代表往返交通费自理。参会代表根据情况自行前往西郊宾馆报到。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1</w:t>
      </w:r>
      <w:r>
        <w:rPr>
          <w:rFonts w:hint="eastAsia" w:ascii="仿宋" w:hAnsi="仿宋" w:eastAsia="仿宋"/>
          <w:b/>
          <w:sz w:val="30"/>
          <w:szCs w:val="30"/>
        </w:rPr>
        <w:t>、乘飞机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代表可乘坐飞机换乘公交系统，亦可乘出租车前往报到酒店。请见首都国际机场、大兴国际机场交通图附件。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2</w:t>
      </w:r>
      <w:r>
        <w:rPr>
          <w:rFonts w:hint="eastAsia" w:ascii="仿宋" w:hAnsi="仿宋" w:eastAsia="仿宋"/>
          <w:b/>
          <w:sz w:val="30"/>
          <w:szCs w:val="30"/>
        </w:rPr>
        <w:t>、乘火车或高铁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代表可乘坐火车，换乘出租车或选乘公共交通工具前往报到酒店。请见北京西站、北京南站、北京站交通图附件。</w:t>
      </w:r>
    </w:p>
    <w:p>
      <w:pPr>
        <w:ind w:firstLine="452" w:firstLineChars="15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（二）食宿安排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会议统一安排住宿，费用自理。住宿以北京西郊宾馆为主，视报名人数，预定周边酒店。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北京西郊宾馆　　　　　500元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单间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天，520元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标间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天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会议用餐：北京西郊宾馆五号楼二层赏园餐厅。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（三）会务费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按照相关规定，本次会议本着</w:t>
      </w:r>
      <w:r>
        <w:rPr>
          <w:rFonts w:ascii="仿宋" w:hAnsi="仿宋" w:eastAsia="仿宋"/>
          <w:sz w:val="30"/>
          <w:szCs w:val="30"/>
        </w:rPr>
        <w:t>“</w:t>
      </w:r>
      <w:r>
        <w:rPr>
          <w:rFonts w:hint="eastAsia" w:ascii="仿宋" w:hAnsi="仿宋" w:eastAsia="仿宋"/>
          <w:sz w:val="30"/>
          <w:szCs w:val="30"/>
        </w:rPr>
        <w:t>以会养会</w:t>
      </w:r>
      <w:r>
        <w:rPr>
          <w:rFonts w:ascii="仿宋" w:hAnsi="仿宋" w:eastAsia="仿宋"/>
          <w:sz w:val="30"/>
          <w:szCs w:val="30"/>
        </w:rPr>
        <w:t>”</w:t>
      </w:r>
      <w:r>
        <w:rPr>
          <w:rFonts w:hint="eastAsia" w:ascii="仿宋" w:hAnsi="仿宋" w:eastAsia="仿宋"/>
          <w:sz w:val="30"/>
          <w:szCs w:val="30"/>
        </w:rPr>
        <w:t>的原则，向参会代表收取会务费</w:t>
      </w:r>
      <w:r>
        <w:rPr>
          <w:rFonts w:ascii="仿宋" w:hAnsi="仿宋" w:eastAsia="仿宋"/>
          <w:sz w:val="30"/>
          <w:szCs w:val="30"/>
        </w:rPr>
        <w:t>1800</w:t>
      </w:r>
      <w:r>
        <w:rPr>
          <w:rFonts w:hint="eastAsia" w:ascii="仿宋" w:hAnsi="仿宋" w:eastAsia="仿宋"/>
          <w:sz w:val="30"/>
          <w:szCs w:val="30"/>
        </w:rPr>
        <w:t>元，特邀代表不收取会务费。会务费用于会议筹备、会场租赁、资料印制、会务服务等费用。由会议会务承办保障服务单位“北京市海淀区智农远程职业技能培训学校”统一开具</w:t>
      </w:r>
      <w:r>
        <w:rPr>
          <w:rFonts w:ascii="仿宋" w:hAnsi="仿宋" w:eastAsia="仿宋"/>
          <w:sz w:val="30"/>
          <w:szCs w:val="30"/>
        </w:rPr>
        <w:t>“</w:t>
      </w:r>
      <w:r>
        <w:rPr>
          <w:rFonts w:hint="eastAsia" w:ascii="仿宋" w:hAnsi="仿宋" w:eastAsia="仿宋"/>
          <w:sz w:val="30"/>
          <w:szCs w:val="30"/>
        </w:rPr>
        <w:t>会议服务</w:t>
      </w:r>
      <w:r>
        <w:rPr>
          <w:rFonts w:ascii="仿宋" w:hAnsi="仿宋" w:eastAsia="仿宋"/>
          <w:sz w:val="30"/>
          <w:szCs w:val="30"/>
        </w:rPr>
        <w:t>”</w:t>
      </w:r>
      <w:r>
        <w:rPr>
          <w:rFonts w:hint="eastAsia" w:ascii="仿宋" w:hAnsi="仿宋" w:eastAsia="仿宋"/>
          <w:sz w:val="30"/>
          <w:szCs w:val="30"/>
        </w:rPr>
        <w:t>发票。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为方便代表报到、节约时间成本，参会代表可以转账或汇款形式会前缴纳会务费，将转账单以电子邮件或短信的形式告知“北京市海淀区智农远程职业技能培训学校”，报到时即可领取发票。如报到时缴纳会务费，可以刷卡或现金，会议期间发放发票。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转账账户信息：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户名：北京市海淀区智农远程职业技能培训学校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开户行：北京交通银行万柳支行</w:t>
      </w:r>
    </w:p>
    <w:p>
      <w:pPr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账号：110060871018001956121</w:t>
      </w:r>
    </w:p>
    <w:p>
      <w:pPr>
        <w:ind w:left="3930" w:leftChars="300" w:hanging="3300" w:hangingChars="11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联系人：何嘉慧    手机号码：18001170337（微信同号）</w:t>
      </w:r>
    </w:p>
    <w:p>
      <w:pPr>
        <w:ind w:left="2940" w:leftChars="1400" w:firstLine="450" w:firstLineChars="15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座机号码：010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51503819、51503541</w:t>
      </w:r>
    </w:p>
    <w:p>
      <w:pPr>
        <w:ind w:firstLine="3300" w:firstLineChars="11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电子邮箱：574700104</w:t>
      </w:r>
      <w:r>
        <w:rPr>
          <w:rFonts w:ascii="仿宋" w:hAnsi="仿宋" w:eastAsia="仿宋"/>
          <w:sz w:val="30"/>
          <w:szCs w:val="30"/>
        </w:rPr>
        <w:t>@qq.com</w:t>
      </w:r>
    </w:p>
    <w:p>
      <w:pPr>
        <w:ind w:firstLine="63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（四）其他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1、请参会代表务请于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0月7日之前在报名系统报名，也可向北京农林科学院报名。报名之后可通过电话、微信确认。如代表未按要求报名，报到时无法保证住宿。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2、继续征集会议论文，截止日期10月15日。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3、请代表自行预定返程票，并在会议报到时予以签注。</w:t>
      </w:r>
    </w:p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六、会议联络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中国农业经济学会秘书处：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陈沧客：</w:t>
      </w:r>
      <w:r>
        <w:rPr>
          <w:rFonts w:ascii="仿宋" w:hAnsi="仿宋" w:eastAsia="仿宋"/>
          <w:sz w:val="30"/>
          <w:szCs w:val="30"/>
        </w:rPr>
        <w:t>010-82106169  13901147853</w:t>
      </w:r>
    </w:p>
    <w:p>
      <w:pPr>
        <w:ind w:firstLine="180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邮箱：</w:t>
      </w:r>
      <w:r>
        <w:rPr>
          <w:rFonts w:ascii="仿宋" w:hAnsi="仿宋" w:eastAsia="仿宋"/>
          <w:sz w:val="30"/>
          <w:szCs w:val="30"/>
        </w:rPr>
        <w:t xml:space="preserve">zgnyjjxh@163.com </w:t>
      </w:r>
    </w:p>
    <w:p>
      <w:pPr>
        <w:ind w:firstLine="180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微信：</w:t>
      </w:r>
      <w:r>
        <w:rPr>
          <w:rFonts w:ascii="仿宋" w:hAnsi="仿宋" w:eastAsia="仿宋"/>
          <w:sz w:val="30"/>
          <w:szCs w:val="30"/>
        </w:rPr>
        <w:t>13901147853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北京农林科学院：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杨蕾：010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51503541   18601227007(微信同号)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高慧：010-51503304   13910144475(微信同号)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邮箱：</w:t>
      </w:r>
      <w:r>
        <w:fldChar w:fldCharType="begin"/>
      </w:r>
      <w:r>
        <w:instrText xml:space="preserve"> HYPERLINK "mailto:peixunbu888@126.com" </w:instrText>
      </w:r>
      <w:r>
        <w:fldChar w:fldCharType="separate"/>
      </w:r>
      <w:r>
        <w:rPr>
          <w:rStyle w:val="11"/>
          <w:rFonts w:hint="eastAsia" w:ascii="仿宋" w:hAnsi="仿宋" w:eastAsia="仿宋"/>
          <w:color w:val="auto"/>
          <w:sz w:val="30"/>
          <w:szCs w:val="30"/>
        </w:rPr>
        <w:t>peixunbu888@126.com</w:t>
      </w:r>
      <w:r>
        <w:rPr>
          <w:rStyle w:val="11"/>
          <w:rFonts w:hint="eastAsia" w:ascii="仿宋" w:hAnsi="仿宋" w:eastAsia="仿宋"/>
          <w:color w:val="auto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 xml:space="preserve">    732616973</w:t>
      </w:r>
      <w:r>
        <w:rPr>
          <w:rFonts w:ascii="仿宋" w:hAnsi="仿宋" w:eastAsia="仿宋"/>
          <w:sz w:val="30"/>
          <w:szCs w:val="30"/>
        </w:rPr>
        <w:t>@qq</w:t>
      </w:r>
      <w:r>
        <w:rPr>
          <w:rFonts w:hint="eastAsia" w:ascii="仿宋" w:hAnsi="仿宋" w:eastAsia="仿宋"/>
          <w:sz w:val="30"/>
          <w:szCs w:val="30"/>
        </w:rPr>
        <w:t>.com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</w:t>
      </w:r>
    </w:p>
    <w:p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报名后请扫二维码进群</w:t>
      </w:r>
    </w:p>
    <w:p>
      <w:pPr>
        <w:ind w:firstLine="60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937895" cy="1310640"/>
            <wp:effectExtent l="19050" t="0" r="0" b="0"/>
            <wp:docPr id="2" name="图片 1" descr="C:\Users\dell\Documents\Tencent Files\732616973\FileRecv\MobileFile\mmqrcode1568095815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dell\Documents\Tencent Files\732616973\FileRecv\MobileFile\mmqrcode156809581546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588" cy="13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right"/>
        <w:rPr>
          <w:rFonts w:ascii="仿宋" w:hAnsi="仿宋" w:eastAsia="仿宋"/>
          <w:sz w:val="30"/>
          <w:szCs w:val="30"/>
        </w:rPr>
      </w:pPr>
    </w:p>
    <w:p>
      <w:pPr>
        <w:ind w:firstLine="600" w:firstLineChars="200"/>
        <w:jc w:val="right"/>
        <w:rPr>
          <w:rFonts w:ascii="仿宋" w:hAnsi="仿宋" w:eastAsia="仿宋"/>
          <w:sz w:val="30"/>
          <w:szCs w:val="30"/>
        </w:rPr>
      </w:pPr>
    </w:p>
    <w:p>
      <w:pPr>
        <w:wordWrap w:val="0"/>
        <w:ind w:firstLine="640" w:firstLineChars="200"/>
        <w:jc w:val="right"/>
        <w:rPr>
          <w:rFonts w:ascii="Times New Roman" w:hAnsi="Times New Roman" w:eastAsia="华文仿宋"/>
          <w:sz w:val="32"/>
          <w:szCs w:val="32"/>
        </w:rPr>
      </w:pPr>
      <w:r>
        <w:rPr>
          <w:rFonts w:hint="eastAsia" w:ascii="Times New Roman" w:hAnsi="Times New Roman" w:eastAsia="华文仿宋"/>
          <w:sz w:val="32"/>
          <w:szCs w:val="32"/>
        </w:rPr>
        <w:drawing>
          <wp:inline distT="0" distB="0" distL="114300" distR="114300">
            <wp:extent cx="3031490" cy="2533015"/>
            <wp:effectExtent l="0" t="0" r="16510" b="63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640"/>
        <w:rPr>
          <w:rFonts w:ascii="Times New Roman" w:hAnsi="Times New Roman" w:eastAsia="华文仿宋"/>
          <w:sz w:val="32"/>
          <w:szCs w:val="32"/>
        </w:rPr>
      </w:pPr>
    </w:p>
    <w:p>
      <w:pPr>
        <w:ind w:right="640"/>
        <w:rPr>
          <w:rFonts w:ascii="Times New Roman" w:hAnsi="Times New Roman" w:eastAsia="华文仿宋"/>
          <w:sz w:val="32"/>
          <w:szCs w:val="32"/>
        </w:rPr>
      </w:pPr>
    </w:p>
    <w:p>
      <w:pPr>
        <w:ind w:right="640"/>
        <w:rPr>
          <w:rFonts w:ascii="Times New Roman" w:hAnsi="Times New Roman" w:eastAsia="华文仿宋"/>
          <w:sz w:val="32"/>
          <w:szCs w:val="32"/>
        </w:rPr>
      </w:pPr>
    </w:p>
    <w:p>
      <w:pPr>
        <w:ind w:right="640"/>
        <w:rPr>
          <w:rFonts w:ascii="Times New Roman" w:hAnsi="Times New Roman" w:eastAsia="华文仿宋"/>
          <w:sz w:val="32"/>
          <w:szCs w:val="32"/>
        </w:rPr>
      </w:pPr>
    </w:p>
    <w:p>
      <w:pPr>
        <w:ind w:right="640"/>
        <w:rPr>
          <w:rFonts w:ascii="Times New Roman" w:hAnsi="Times New Roman"/>
          <w:sz w:val="24"/>
        </w:rPr>
      </w:pPr>
      <w:r>
        <w:rPr>
          <w:rFonts w:hint="eastAsia" w:ascii="Times New Roman" w:hAnsi="Times New Roman" w:eastAsia="华文仿宋"/>
          <w:sz w:val="32"/>
          <w:szCs w:val="32"/>
        </w:rPr>
        <w:t>附件：</w:t>
      </w:r>
    </w:p>
    <w:p>
      <w:pPr>
        <w:spacing w:after="312" w:afterLines="100"/>
        <w:jc w:val="center"/>
        <w:rPr>
          <w:rFonts w:ascii="Times New Roman" w:hAnsi="Times New Roman" w:eastAsia="华文中宋"/>
          <w:b/>
          <w:sz w:val="32"/>
          <w:szCs w:val="32"/>
        </w:rPr>
      </w:pPr>
      <w:r>
        <w:rPr>
          <w:rFonts w:hint="eastAsia" w:ascii="Times New Roman" w:hAnsi="Times New Roman" w:eastAsia="华文中宋"/>
          <w:b/>
          <w:sz w:val="32"/>
          <w:szCs w:val="32"/>
        </w:rPr>
        <w:t>中国农业经济学会</w:t>
      </w:r>
    </w:p>
    <w:p>
      <w:pPr>
        <w:spacing w:after="312" w:afterLines="100"/>
        <w:jc w:val="center"/>
        <w:rPr>
          <w:rFonts w:ascii="Times New Roman" w:hAnsi="Times New Roman" w:eastAsia="华文中宋"/>
          <w:b/>
          <w:sz w:val="32"/>
          <w:szCs w:val="32"/>
        </w:rPr>
      </w:pPr>
      <w:r>
        <w:rPr>
          <w:rFonts w:hint="eastAsia" w:ascii="Times New Roman" w:hAnsi="Times New Roman" w:eastAsia="华文中宋"/>
          <w:b/>
          <w:sz w:val="32"/>
          <w:szCs w:val="32"/>
        </w:rPr>
        <w:t>第十次会员代表大会暨</w:t>
      </w:r>
      <w:r>
        <w:rPr>
          <w:rFonts w:ascii="Times New Roman" w:hAnsi="Times New Roman" w:eastAsia="华文中宋"/>
          <w:b/>
          <w:sz w:val="32"/>
          <w:szCs w:val="32"/>
        </w:rPr>
        <w:t>201</w:t>
      </w:r>
      <w:r>
        <w:rPr>
          <w:rFonts w:hint="eastAsia" w:ascii="Times New Roman" w:hAnsi="Times New Roman" w:eastAsia="华文中宋"/>
          <w:b/>
          <w:sz w:val="32"/>
          <w:szCs w:val="32"/>
        </w:rPr>
        <w:t>9年学术研讨会</w:t>
      </w:r>
    </w:p>
    <w:p>
      <w:pPr>
        <w:spacing w:after="312" w:afterLines="100"/>
        <w:jc w:val="center"/>
        <w:rPr>
          <w:rFonts w:ascii="Times New Roman" w:hAnsi="Times New Roman" w:eastAsia="华文中宋"/>
          <w:b/>
          <w:sz w:val="32"/>
          <w:szCs w:val="32"/>
        </w:rPr>
      </w:pPr>
      <w:r>
        <w:rPr>
          <w:rFonts w:hint="eastAsia" w:ascii="Times New Roman" w:hAnsi="Times New Roman" w:eastAsia="华文中宋"/>
          <w:b/>
          <w:sz w:val="32"/>
          <w:szCs w:val="32"/>
        </w:rPr>
        <w:t>参会回执</w:t>
      </w:r>
    </w:p>
    <w:tbl>
      <w:tblPr>
        <w:tblStyle w:val="8"/>
        <w:tblW w:w="9056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1254"/>
        <w:gridCol w:w="1073"/>
        <w:gridCol w:w="312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254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073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民族</w:t>
            </w:r>
          </w:p>
        </w:tc>
        <w:tc>
          <w:tcPr>
            <w:tcW w:w="3120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工作单位</w:t>
            </w:r>
          </w:p>
        </w:tc>
        <w:tc>
          <w:tcPr>
            <w:tcW w:w="2160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职务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54" w:type="dxa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1073" w:type="dxa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3120" w:type="dxa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2160" w:type="dxa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手机号码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微信号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酒店选择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  <w:r>
              <w:rPr>
                <w:rFonts w:hint="eastAsia" w:ascii="Times New Roman" w:hAnsi="Times New Roman"/>
                <w:bCs/>
                <w:sz w:val="28"/>
                <w:szCs w:val="28"/>
              </w:rPr>
              <w:t>北京西郊宾馆</w:t>
            </w:r>
          </w:p>
          <w:p>
            <w:pPr>
              <w:spacing w:line="520" w:lineRule="exact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  <w:r>
              <w:rPr>
                <w:rFonts w:hint="eastAsia" w:ascii="仿宋" w:hAnsi="仿宋" w:eastAsia="仿宋"/>
                <w:sz w:val="30"/>
                <w:szCs w:val="30"/>
              </w:rPr>
              <w:t>亚奥国际酒店</w:t>
            </w:r>
          </w:p>
          <w:p>
            <w:pPr>
              <w:spacing w:line="52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  <w:r>
              <w:rPr>
                <w:rFonts w:hint="eastAsia" w:ascii="仿宋" w:hAnsi="仿宋" w:eastAsia="仿宋"/>
                <w:sz w:val="30"/>
                <w:szCs w:val="30"/>
              </w:rPr>
              <w:t>北京中油宾馆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房间要求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ind w:firstLine="973" w:firstLineChars="346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单住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  <w:r>
              <w:rPr>
                <w:rFonts w:hint="eastAsia"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 xml:space="preserve">                  合住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 w:eastAsia="黑体"/>
                <w:sz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会议发言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ind w:firstLine="562" w:firstLineChars="20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分会场是否发言？    是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□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否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发言题目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ind w:firstLine="562" w:firstLineChars="20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参加哪个专题交流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ind w:firstLine="562" w:firstLineChars="20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449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bCs/>
                <w:sz w:val="28"/>
                <w:szCs w:val="28"/>
              </w:rPr>
              <w:t>是否已经提交征文</w:t>
            </w:r>
          </w:p>
        </w:tc>
        <w:tc>
          <w:tcPr>
            <w:tcW w:w="7607" w:type="dxa"/>
            <w:gridSpan w:val="4"/>
            <w:vAlign w:val="center"/>
          </w:tcPr>
          <w:p>
            <w:pPr>
              <w:spacing w:line="520" w:lineRule="exact"/>
              <w:ind w:firstLine="562" w:firstLineChars="20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交通附件图：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hint="eastAsia" w:ascii="Times New Roman" w:hAnsi="Times New Roman"/>
          <w:sz w:val="28"/>
          <w:szCs w:val="28"/>
        </w:rPr>
        <w:t>、首都国际机场 T1/T2/T3航站楼路线图：</w:t>
      </w:r>
      <w:r>
        <w:rPr>
          <w:rFonts w:hint="eastAsia" w:ascii="Times New Roman" w:hAnsi="Times New Roman"/>
          <w:sz w:val="28"/>
          <w:szCs w:val="28"/>
        </w:rPr>
        <w:drawing>
          <wp:inline distT="0" distB="0" distL="0" distR="0">
            <wp:extent cx="5544820" cy="271716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635" cy="27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  <w:lang w:val="zh-CN"/>
        </w:rPr>
      </w:pP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（需要时间约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小时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0分钟，步行1.4公里，价格30元）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首都机场T1、T2、T3――（步行87米，约2分钟）――机场线东直门方向――（乘坐1站，约24分钟）――三元桥换乘10号线太阳宫方向――（乘坐9站，约18分钟）――知春路换乘13号线――（步行277米，约4分钟）――知春路13号线东直门方向――（乘坐1站，约2分钟）――五道口地铁A出口――（步行864米，约13分钟）――西郊宾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（需要时间约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小时33分钟，步行593米，价格约32元）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首都机场T1、T2、T3――（步行65米，约1分钟）――机场5线清华科技园方向――（乘坐7站，约55分钟）――保福寺桥北下车同站换乘86路――（乘坐3站，约7分钟）――北京语言大学――（步行567米，约9分钟）――西郊宾馆。</w:t>
      </w: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出租车线路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（需要时间约40分钟，价格约100元）</w:t>
      </w:r>
    </w:p>
    <w:p>
      <w:pPr>
        <w:ind w:firstLine="0" w:firstLineChars="200"/>
        <w:jc w:val="right"/>
        <w:rPr>
          <w:rFonts w:ascii="Times New Roman" w:hAnsi="Times New Roman"/>
          <w:color w:val="000000"/>
          <w:w w:val="0"/>
          <w:kern w:val="0"/>
          <w:sz w:val="2"/>
          <w:u w:color="000000"/>
          <w:shd w:val="clear" w:color="000000" w:fill="000000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2、北京大兴国际机场路线图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274310" cy="27616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  <w:lang w:val="zh-CN"/>
        </w:rPr>
      </w:pP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（需要时间约2小时，步行1.9公里，价格约50元）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大兴国际机场――机场线草桥方向――（乘坐1站，约19分钟）――地铁天宫院站换乘4号线――（乘坐23站，约56分钟）――西直门换乘13号线――（步行436米，约7分钟）――13号线东直门方向――（乘坐3站，约8分钟）――五道口地铁A出口――（步行864米，约13分钟）――西郊宾馆。</w:t>
      </w: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出租车线路2（需要时间约1小时20分钟，价格约200元）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3、</w:t>
      </w:r>
      <w:r>
        <w:rPr>
          <w:rFonts w:hint="eastAsia" w:ascii="Times New Roman" w:hAnsi="Times New Roman"/>
          <w:b/>
          <w:sz w:val="28"/>
          <w:szCs w:val="28"/>
        </w:rPr>
        <w:t>北京西站路线图：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561965" cy="2570480"/>
            <wp:effectExtent l="0" t="0" r="63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9663" cy="257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  <w:lang w:val="zh-CN"/>
        </w:rPr>
      </w:pP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（需要时间约43分钟，步行1.3公里，价格5元）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西站――（步行54米，约1分钟）――地铁9号线国家图书馆方向――（乘坐4站，约9分钟）――国家图书馆站内换乘4号线安河桥方向――（乘坐3站，约6分钟）――海淀黄庄换乘10号线内环知春里方向――（乘坐2站，约3分钟）――知春路13号线东直门方向――（乘坐1站，约2分钟）――五道口地铁A出口――（步行864米，约13分钟）――西郊宾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（需要时间约45分钟，步行1.4公里，价格约5元）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西站――（步行54米，约1分钟）――地铁9号线国家图书馆方向――（乘坐4站，约9分钟）――国家图书馆站内换乘4号线天宫院方向――（乘坐2站，约5分钟）――西直门地铁站站内换乘13号线东直门方向――（乘坐3站，约8分钟）――五道口地铁A出口――（步行864米，约13分钟）――西郊宾馆。</w:t>
      </w: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出租车线路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（需要时间约30分钟，价格约50元）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4</w:t>
      </w:r>
      <w:r>
        <w:rPr>
          <w:rFonts w:hint="eastAsia" w:ascii="Times New Roman" w:hAnsi="Times New Roman"/>
          <w:b/>
          <w:sz w:val="28"/>
          <w:szCs w:val="28"/>
        </w:rPr>
        <w:t>、北京南站路线图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drawing>
          <wp:inline distT="0" distB="0" distL="0" distR="0">
            <wp:extent cx="5271770" cy="2734310"/>
            <wp:effectExtent l="0" t="0" r="508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  <w:lang w:val="zh-CN"/>
        </w:rPr>
      </w:pP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（需要时间约49分钟，步行1.3公里，价格5元）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南站――（步行43米，约1分钟）――北京南站地铁站D西南口乘4号线安河桥方向――（乘坐9站，约17分钟）――西直门站内换乘――（步行436米，约7分钟）――13号线东直门方向――（乘坐3站，约8分钟）――五道口地铁A出口――（步行864米，约13分钟）――西郊宾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（需要时间约1小时，步行729米，价格约6元）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南站――（步行43米，约1分钟）――北京南站地铁站D西南口乘4号线安河桥方向――（乘坐8站，约15分钟）――新街口地铁站B东北口――（步行175米，约3分钟）――508公交站西苑方向――（乘坐12站，约30分钟）――北京语言大学――（步行511米，约8分钟）――西郊宾馆。</w:t>
      </w: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出租车线路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（需要时间约35分钟，价格约60元）</w:t>
      </w:r>
    </w:p>
    <w:p>
      <w:pPr>
        <w:rPr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5</w:t>
      </w:r>
      <w:r>
        <w:rPr>
          <w:rFonts w:hint="eastAsia" w:ascii="Times New Roman" w:hAnsi="Times New Roman"/>
          <w:b/>
          <w:sz w:val="28"/>
          <w:szCs w:val="28"/>
        </w:rPr>
        <w:t>、北京站路线图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drawing>
          <wp:inline distT="0" distB="0" distL="0" distR="0">
            <wp:extent cx="5273675" cy="290703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  <w:lang w:val="zh-CN"/>
        </w:rPr>
      </w:pP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（需要时间约56分钟，步行1.5公里，价格5元）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站――（步行320米，约5分钟）――北京站地铁站D西南口乘2号线内环崇文门方向――（乘坐9站，约21分钟）――西直门站内换乘――（步行352米，约6分钟）――13号线东直门方向――（乘坐3站，约8分钟）――五道口地铁A出口――（步行864米，约13分钟）――西郊宾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公交线路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（需要时间约1小时5分钟，步行2公里，价格约5元）</w:t>
      </w:r>
    </w:p>
    <w:p>
      <w:pPr>
        <w:ind w:right="40" w:firstLine="280" w:firstLineChars="100"/>
        <w:rPr>
          <w:rFonts w:ascii="Times New Roman" w:hAnsi="Times New Roman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hint="eastAsia" w:asciiTheme="minorEastAsia" w:hAnsiTheme="minorEastAsia"/>
          <w:sz w:val="28"/>
          <w:szCs w:val="28"/>
        </w:rPr>
        <w:t>北京站――（步行827米，约12分钟）――崇文门地铁站F东北口乘坐5号线天通苑方向――（乘坐11站，约21分钟）――大屯路东地铁站站内换乘15号线――（步行363米，约6分钟）――15号线清华东路西口方向――（乘坐5站，约10分钟）――清华东路西口地铁站C东南口――（步行827米，约12分钟）――西郊宾馆。</w:t>
      </w:r>
    </w:p>
    <w:p>
      <w:pPr>
        <w:ind w:right="40"/>
        <w:rPr>
          <w:sz w:val="28"/>
          <w:szCs w:val="28"/>
        </w:rPr>
      </w:pPr>
      <w:r>
        <w:rPr>
          <w:rFonts w:hint="eastAsia"/>
          <w:sz w:val="28"/>
          <w:szCs w:val="28"/>
        </w:rPr>
        <w:t>出租车线路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（需要时间约30分钟，价格约70元）。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D4F7A"/>
    <w:multiLevelType w:val="multilevel"/>
    <w:tmpl w:val="6C2D4F7A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ED4"/>
    <w:rsid w:val="00003BC7"/>
    <w:rsid w:val="0001041F"/>
    <w:rsid w:val="00020200"/>
    <w:rsid w:val="000221AD"/>
    <w:rsid w:val="00023A26"/>
    <w:rsid w:val="000258A6"/>
    <w:rsid w:val="000266D1"/>
    <w:rsid w:val="00026E43"/>
    <w:rsid w:val="000337FF"/>
    <w:rsid w:val="00035E75"/>
    <w:rsid w:val="0005206E"/>
    <w:rsid w:val="0005448B"/>
    <w:rsid w:val="00076620"/>
    <w:rsid w:val="00077AFE"/>
    <w:rsid w:val="000825D7"/>
    <w:rsid w:val="00083F9A"/>
    <w:rsid w:val="00097461"/>
    <w:rsid w:val="000A509F"/>
    <w:rsid w:val="000A6547"/>
    <w:rsid w:val="000C7BCE"/>
    <w:rsid w:val="000D41A9"/>
    <w:rsid w:val="000F76C4"/>
    <w:rsid w:val="00102659"/>
    <w:rsid w:val="00110CFF"/>
    <w:rsid w:val="00111199"/>
    <w:rsid w:val="00114747"/>
    <w:rsid w:val="00116408"/>
    <w:rsid w:val="00125F36"/>
    <w:rsid w:val="00132C25"/>
    <w:rsid w:val="00147C1D"/>
    <w:rsid w:val="00161B2B"/>
    <w:rsid w:val="001631B6"/>
    <w:rsid w:val="00164E44"/>
    <w:rsid w:val="00165CD3"/>
    <w:rsid w:val="00171F65"/>
    <w:rsid w:val="001722E5"/>
    <w:rsid w:val="001728DB"/>
    <w:rsid w:val="00187886"/>
    <w:rsid w:val="00190907"/>
    <w:rsid w:val="0019263C"/>
    <w:rsid w:val="00193C9C"/>
    <w:rsid w:val="001C60E3"/>
    <w:rsid w:val="001C76A3"/>
    <w:rsid w:val="001D70CC"/>
    <w:rsid w:val="001F1737"/>
    <w:rsid w:val="00207090"/>
    <w:rsid w:val="002173BE"/>
    <w:rsid w:val="0022708D"/>
    <w:rsid w:val="00227434"/>
    <w:rsid w:val="00230F68"/>
    <w:rsid w:val="002341E4"/>
    <w:rsid w:val="0024187C"/>
    <w:rsid w:val="00250ECF"/>
    <w:rsid w:val="00255EC5"/>
    <w:rsid w:val="00262C37"/>
    <w:rsid w:val="00265FC9"/>
    <w:rsid w:val="00266DBE"/>
    <w:rsid w:val="00271A3D"/>
    <w:rsid w:val="002765A0"/>
    <w:rsid w:val="00276F45"/>
    <w:rsid w:val="002776BE"/>
    <w:rsid w:val="00295E02"/>
    <w:rsid w:val="002B47F7"/>
    <w:rsid w:val="002B56BB"/>
    <w:rsid w:val="002B7013"/>
    <w:rsid w:val="002E12FD"/>
    <w:rsid w:val="002E61C8"/>
    <w:rsid w:val="002F638E"/>
    <w:rsid w:val="0031012E"/>
    <w:rsid w:val="00310748"/>
    <w:rsid w:val="003176E8"/>
    <w:rsid w:val="00322645"/>
    <w:rsid w:val="00343DEC"/>
    <w:rsid w:val="00380518"/>
    <w:rsid w:val="00384E9A"/>
    <w:rsid w:val="00386FAF"/>
    <w:rsid w:val="00396B18"/>
    <w:rsid w:val="003A65BE"/>
    <w:rsid w:val="003A6AA5"/>
    <w:rsid w:val="003B24F2"/>
    <w:rsid w:val="003B5ED4"/>
    <w:rsid w:val="003C5652"/>
    <w:rsid w:val="003E7445"/>
    <w:rsid w:val="00423C71"/>
    <w:rsid w:val="0043506A"/>
    <w:rsid w:val="00435D36"/>
    <w:rsid w:val="00442194"/>
    <w:rsid w:val="004458D9"/>
    <w:rsid w:val="004551D2"/>
    <w:rsid w:val="00480021"/>
    <w:rsid w:val="00481E72"/>
    <w:rsid w:val="004845DE"/>
    <w:rsid w:val="00495A55"/>
    <w:rsid w:val="004A05AA"/>
    <w:rsid w:val="004A7AC3"/>
    <w:rsid w:val="004C61A2"/>
    <w:rsid w:val="004D5C5C"/>
    <w:rsid w:val="004D6479"/>
    <w:rsid w:val="004F3D16"/>
    <w:rsid w:val="004F726F"/>
    <w:rsid w:val="00511C18"/>
    <w:rsid w:val="00512CE7"/>
    <w:rsid w:val="005309A1"/>
    <w:rsid w:val="005441E5"/>
    <w:rsid w:val="00546CE4"/>
    <w:rsid w:val="0055007B"/>
    <w:rsid w:val="00554462"/>
    <w:rsid w:val="005605CF"/>
    <w:rsid w:val="00565CA0"/>
    <w:rsid w:val="00567A8F"/>
    <w:rsid w:val="0057061F"/>
    <w:rsid w:val="005869FC"/>
    <w:rsid w:val="005A3566"/>
    <w:rsid w:val="005A5A23"/>
    <w:rsid w:val="005B3968"/>
    <w:rsid w:val="005C2FC6"/>
    <w:rsid w:val="005C5AF3"/>
    <w:rsid w:val="005D23A5"/>
    <w:rsid w:val="005D572A"/>
    <w:rsid w:val="005E0613"/>
    <w:rsid w:val="005E3988"/>
    <w:rsid w:val="005E5913"/>
    <w:rsid w:val="005E690F"/>
    <w:rsid w:val="005F2087"/>
    <w:rsid w:val="00607181"/>
    <w:rsid w:val="00630C4F"/>
    <w:rsid w:val="00632D76"/>
    <w:rsid w:val="006501AC"/>
    <w:rsid w:val="00652A29"/>
    <w:rsid w:val="00654551"/>
    <w:rsid w:val="006642C0"/>
    <w:rsid w:val="006678AE"/>
    <w:rsid w:val="00670F5D"/>
    <w:rsid w:val="00671D7C"/>
    <w:rsid w:val="0068304F"/>
    <w:rsid w:val="006979CD"/>
    <w:rsid w:val="006B478E"/>
    <w:rsid w:val="006C649B"/>
    <w:rsid w:val="006E42E3"/>
    <w:rsid w:val="006F7038"/>
    <w:rsid w:val="00713751"/>
    <w:rsid w:val="007225BD"/>
    <w:rsid w:val="00742C2C"/>
    <w:rsid w:val="00770C65"/>
    <w:rsid w:val="007726BE"/>
    <w:rsid w:val="00782013"/>
    <w:rsid w:val="00791030"/>
    <w:rsid w:val="00791B2A"/>
    <w:rsid w:val="007A2317"/>
    <w:rsid w:val="007B3012"/>
    <w:rsid w:val="007C04DA"/>
    <w:rsid w:val="007C143D"/>
    <w:rsid w:val="007C4A43"/>
    <w:rsid w:val="007D096C"/>
    <w:rsid w:val="007E6F21"/>
    <w:rsid w:val="00811C43"/>
    <w:rsid w:val="008306AC"/>
    <w:rsid w:val="008369D6"/>
    <w:rsid w:val="008423CA"/>
    <w:rsid w:val="00843AE2"/>
    <w:rsid w:val="00847803"/>
    <w:rsid w:val="00855467"/>
    <w:rsid w:val="00877029"/>
    <w:rsid w:val="00880B06"/>
    <w:rsid w:val="00885A98"/>
    <w:rsid w:val="008A75A0"/>
    <w:rsid w:val="008B1040"/>
    <w:rsid w:val="008B2A86"/>
    <w:rsid w:val="008F03A1"/>
    <w:rsid w:val="008F0C77"/>
    <w:rsid w:val="008F51F8"/>
    <w:rsid w:val="00903006"/>
    <w:rsid w:val="00921786"/>
    <w:rsid w:val="00935D88"/>
    <w:rsid w:val="00940455"/>
    <w:rsid w:val="00947571"/>
    <w:rsid w:val="0095216C"/>
    <w:rsid w:val="00980FDF"/>
    <w:rsid w:val="00981F3A"/>
    <w:rsid w:val="00985590"/>
    <w:rsid w:val="00986260"/>
    <w:rsid w:val="009A2939"/>
    <w:rsid w:val="009A3CEA"/>
    <w:rsid w:val="009B5FBB"/>
    <w:rsid w:val="009C2CC0"/>
    <w:rsid w:val="009C47F5"/>
    <w:rsid w:val="009E2D97"/>
    <w:rsid w:val="009F0563"/>
    <w:rsid w:val="00A30692"/>
    <w:rsid w:val="00A4571F"/>
    <w:rsid w:val="00A64236"/>
    <w:rsid w:val="00A731EB"/>
    <w:rsid w:val="00A80674"/>
    <w:rsid w:val="00A836AC"/>
    <w:rsid w:val="00A90595"/>
    <w:rsid w:val="00A9184D"/>
    <w:rsid w:val="00AA1A76"/>
    <w:rsid w:val="00AB33F8"/>
    <w:rsid w:val="00AC14BD"/>
    <w:rsid w:val="00AD1EB2"/>
    <w:rsid w:val="00AE015F"/>
    <w:rsid w:val="00AE78DA"/>
    <w:rsid w:val="00AF4C7C"/>
    <w:rsid w:val="00B0700A"/>
    <w:rsid w:val="00B12A7B"/>
    <w:rsid w:val="00B14457"/>
    <w:rsid w:val="00B210F5"/>
    <w:rsid w:val="00B23936"/>
    <w:rsid w:val="00B25760"/>
    <w:rsid w:val="00B40C6F"/>
    <w:rsid w:val="00B61AAB"/>
    <w:rsid w:val="00B75E27"/>
    <w:rsid w:val="00B91083"/>
    <w:rsid w:val="00BA744D"/>
    <w:rsid w:val="00BB33EC"/>
    <w:rsid w:val="00BB3EB1"/>
    <w:rsid w:val="00BC5CC8"/>
    <w:rsid w:val="00BD582A"/>
    <w:rsid w:val="00BE5AAE"/>
    <w:rsid w:val="00BF4599"/>
    <w:rsid w:val="00BF574A"/>
    <w:rsid w:val="00BF6425"/>
    <w:rsid w:val="00C00E10"/>
    <w:rsid w:val="00C13CD4"/>
    <w:rsid w:val="00C16C64"/>
    <w:rsid w:val="00C17986"/>
    <w:rsid w:val="00C211F4"/>
    <w:rsid w:val="00C35818"/>
    <w:rsid w:val="00C37D5D"/>
    <w:rsid w:val="00C46385"/>
    <w:rsid w:val="00C52133"/>
    <w:rsid w:val="00C54DF6"/>
    <w:rsid w:val="00C5666F"/>
    <w:rsid w:val="00C57BD4"/>
    <w:rsid w:val="00C71B33"/>
    <w:rsid w:val="00C723F1"/>
    <w:rsid w:val="00C74202"/>
    <w:rsid w:val="00C808ED"/>
    <w:rsid w:val="00C81B3B"/>
    <w:rsid w:val="00C91DFE"/>
    <w:rsid w:val="00C936E2"/>
    <w:rsid w:val="00CA7B2D"/>
    <w:rsid w:val="00CB4E1B"/>
    <w:rsid w:val="00CC39EB"/>
    <w:rsid w:val="00CD6EFC"/>
    <w:rsid w:val="00CF4CA4"/>
    <w:rsid w:val="00D06802"/>
    <w:rsid w:val="00D201A0"/>
    <w:rsid w:val="00D22F92"/>
    <w:rsid w:val="00D27ADE"/>
    <w:rsid w:val="00D31B8A"/>
    <w:rsid w:val="00D329B0"/>
    <w:rsid w:val="00D3406E"/>
    <w:rsid w:val="00D53278"/>
    <w:rsid w:val="00D61260"/>
    <w:rsid w:val="00D834D7"/>
    <w:rsid w:val="00D902C8"/>
    <w:rsid w:val="00D92192"/>
    <w:rsid w:val="00D94859"/>
    <w:rsid w:val="00DC6F7E"/>
    <w:rsid w:val="00DD7423"/>
    <w:rsid w:val="00DE4FBC"/>
    <w:rsid w:val="00DF14D9"/>
    <w:rsid w:val="00E0046B"/>
    <w:rsid w:val="00E01779"/>
    <w:rsid w:val="00E04B19"/>
    <w:rsid w:val="00E24AD8"/>
    <w:rsid w:val="00E26368"/>
    <w:rsid w:val="00E2733F"/>
    <w:rsid w:val="00E62947"/>
    <w:rsid w:val="00E73C9C"/>
    <w:rsid w:val="00E764B3"/>
    <w:rsid w:val="00E82850"/>
    <w:rsid w:val="00EC28F0"/>
    <w:rsid w:val="00EC41E2"/>
    <w:rsid w:val="00EF1E00"/>
    <w:rsid w:val="00EF1F9D"/>
    <w:rsid w:val="00EF7E39"/>
    <w:rsid w:val="00F00BD7"/>
    <w:rsid w:val="00F03891"/>
    <w:rsid w:val="00F161A5"/>
    <w:rsid w:val="00F52637"/>
    <w:rsid w:val="00F6728D"/>
    <w:rsid w:val="00F7275E"/>
    <w:rsid w:val="00F74B79"/>
    <w:rsid w:val="00F76D18"/>
    <w:rsid w:val="00F809BA"/>
    <w:rsid w:val="00F8288E"/>
    <w:rsid w:val="00F94479"/>
    <w:rsid w:val="00FB046F"/>
    <w:rsid w:val="00FB0E38"/>
    <w:rsid w:val="00FB3677"/>
    <w:rsid w:val="00FB56C5"/>
    <w:rsid w:val="00FB5FA0"/>
    <w:rsid w:val="00FC2C69"/>
    <w:rsid w:val="00FC49F2"/>
    <w:rsid w:val="00FD6041"/>
    <w:rsid w:val="18483302"/>
    <w:rsid w:val="40AF33D4"/>
    <w:rsid w:val="55E374A8"/>
    <w:rsid w:val="7FEA7D7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qFormat/>
    <w:uiPriority w:val="99"/>
    <w:pPr>
      <w:ind w:left="100" w:leftChars="2500"/>
    </w:p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Subtitle"/>
    <w:basedOn w:val="1"/>
    <w:next w:val="1"/>
    <w:link w:val="17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styleId="10">
    <w:name w:val="Strong"/>
    <w:basedOn w:val="9"/>
    <w:qFormat/>
    <w:uiPriority w:val="99"/>
    <w:rPr>
      <w:rFonts w:cs="Times New Roman"/>
      <w:b/>
    </w:rPr>
  </w:style>
  <w:style w:type="character" w:styleId="11">
    <w:name w:val="Hyperlink"/>
    <w:basedOn w:val="9"/>
    <w:qFormat/>
    <w:uiPriority w:val="99"/>
    <w:rPr>
      <w:rFonts w:cs="Times New Roman"/>
      <w:color w:val="0000FF"/>
      <w:u w:val="single"/>
    </w:rPr>
  </w:style>
  <w:style w:type="character" w:customStyle="1" w:styleId="12">
    <w:name w:val="标题 3 字符"/>
    <w:basedOn w:val="9"/>
    <w:link w:val="2"/>
    <w:qFormat/>
    <w:locked/>
    <w:uiPriority w:val="99"/>
    <w:rPr>
      <w:rFonts w:ascii="Times New Roman" w:hAnsi="Times New Roman" w:eastAsia="宋体"/>
      <w:b/>
      <w:sz w:val="32"/>
    </w:rPr>
  </w:style>
  <w:style w:type="character" w:customStyle="1" w:styleId="13">
    <w:name w:val="日期 字符"/>
    <w:basedOn w:val="9"/>
    <w:link w:val="3"/>
    <w:semiHidden/>
    <w:qFormat/>
    <w:locked/>
    <w:uiPriority w:val="99"/>
    <w:rPr>
      <w:rFonts w:cs="Times New Roman"/>
      <w:kern w:val="2"/>
      <w:sz w:val="22"/>
      <w:szCs w:val="22"/>
    </w:rPr>
  </w:style>
  <w:style w:type="character" w:customStyle="1" w:styleId="14">
    <w:name w:val="批注框文本 字符"/>
    <w:basedOn w:val="9"/>
    <w:link w:val="4"/>
    <w:semiHidden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5">
    <w:name w:val="页脚 字符"/>
    <w:basedOn w:val="9"/>
    <w:link w:val="5"/>
    <w:qFormat/>
    <w:locked/>
    <w:uiPriority w:val="99"/>
    <w:rPr>
      <w:sz w:val="18"/>
    </w:rPr>
  </w:style>
  <w:style w:type="character" w:customStyle="1" w:styleId="16">
    <w:name w:val="页眉 字符"/>
    <w:basedOn w:val="9"/>
    <w:link w:val="6"/>
    <w:qFormat/>
    <w:locked/>
    <w:uiPriority w:val="99"/>
    <w:rPr>
      <w:sz w:val="18"/>
    </w:rPr>
  </w:style>
  <w:style w:type="character" w:customStyle="1" w:styleId="17">
    <w:name w:val="副标题 字符"/>
    <w:basedOn w:val="9"/>
    <w:link w:val="7"/>
    <w:qFormat/>
    <w:locked/>
    <w:uiPriority w:val="99"/>
    <w:rPr>
      <w:rFonts w:ascii="Cambria" w:hAnsi="Cambria" w:eastAsia="宋体"/>
      <w:b/>
      <w:kern w:val="28"/>
      <w:sz w:val="32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未处理的提及1"/>
    <w:basedOn w:val="9"/>
    <w:semiHidden/>
    <w:qFormat/>
    <w:uiPriority w:val="99"/>
    <w:rPr>
      <w:rFonts w:cs="Times New Roman"/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340</Words>
  <Characters>1943</Characters>
  <Lines>16</Lines>
  <Paragraphs>4</Paragraphs>
  <TotalTime>1</TotalTime>
  <ScaleCrop>false</ScaleCrop>
  <LinksUpToDate>false</LinksUpToDate>
  <CharactersWithSpaces>2279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2019-09-11T01:41:00Z</dcterms:created>
  <dc:creator>anyan</dc:creator>
  <cp:lastModifiedBy>gy</cp:lastModifiedBy>
  <cp:lastPrinted>2019-09-11T02:28:00Z</cp:lastPrinted>
  <dcterms:modified xsi:type="dcterms:W3CDTF">2019-09-26T07:21:14Z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